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4062C4D" w:rsidR="00107076" w:rsidRPr="00A1208A" w:rsidRDefault="00107076" w:rsidP="00107076">
      <w:pPr>
        <w:pStyle w:val="Title1COST"/>
        <w:spacing w:before="120"/>
        <w:jc w:val="center"/>
        <w:rPr>
          <w:rFonts w:cs="Arial"/>
          <w:color w:val="6E82BE"/>
          <w:sz w:val="36"/>
        </w:rPr>
      </w:pPr>
      <w:r w:rsidRPr="00A1208A">
        <w:rPr>
          <w:rFonts w:cs="Arial"/>
          <w:color w:val="6E82BE"/>
          <w:sz w:val="36"/>
        </w:rPr>
        <w:t>Report on the outcomes of a Virtual Mobility</w:t>
      </w:r>
      <w:r w:rsidRPr="00A1208A">
        <w:rPr>
          <w:rStyle w:val="FootnoteReference"/>
          <w:rFonts w:cs="Arial"/>
          <w:color w:val="56585B"/>
          <w:sz w:val="22"/>
          <w:szCs w:val="22"/>
        </w:rPr>
        <w:footnoteReference w:id="1"/>
      </w:r>
    </w:p>
    <w:p w14:paraId="79E96FAB" w14:textId="77777777" w:rsidR="00107076" w:rsidRPr="00A1208A" w:rsidRDefault="00107076" w:rsidP="00107076">
      <w:pPr>
        <w:spacing w:before="120"/>
        <w:rPr>
          <w:rFonts w:cs="Arial"/>
          <w:u w:val="single"/>
          <w:lang w:eastAsia="en-GB"/>
        </w:rPr>
      </w:pPr>
    </w:p>
    <w:p w14:paraId="0B6DE23E" w14:textId="77777777" w:rsidR="00107076" w:rsidRPr="00A1208A" w:rsidRDefault="00107076" w:rsidP="00107076">
      <w:pPr>
        <w:pStyle w:val="Title2"/>
        <w:spacing w:before="120"/>
        <w:jc w:val="both"/>
        <w:rPr>
          <w:rFonts w:cs="Arial"/>
          <w:color w:val="56585B"/>
          <w:sz w:val="22"/>
          <w:szCs w:val="22"/>
        </w:rPr>
      </w:pPr>
    </w:p>
    <w:p w14:paraId="118D2663" w14:textId="4012A98E" w:rsidR="00107076" w:rsidRPr="00A1208A" w:rsidRDefault="00107076" w:rsidP="00107076">
      <w:pPr>
        <w:pStyle w:val="Title2"/>
        <w:spacing w:before="120"/>
        <w:jc w:val="both"/>
        <w:rPr>
          <w:rFonts w:cs="Arial"/>
          <w:color w:val="56585B"/>
          <w:sz w:val="22"/>
        </w:rPr>
      </w:pPr>
      <w:r w:rsidRPr="00A1208A">
        <w:rPr>
          <w:rFonts w:cs="Arial"/>
          <w:color w:val="56585B"/>
          <w:sz w:val="22"/>
        </w:rPr>
        <w:t xml:space="preserve">Action number: </w:t>
      </w:r>
      <w:r w:rsidR="00AD43BB" w:rsidRPr="00A1208A">
        <w:rPr>
          <w:rFonts w:cs="Arial"/>
          <w:color w:val="56585B"/>
          <w:sz w:val="22"/>
        </w:rPr>
        <w:t>CA23113</w:t>
      </w:r>
    </w:p>
    <w:p w14:paraId="6F0670D7" w14:textId="66890801" w:rsidR="00107076" w:rsidRPr="00A1208A" w:rsidRDefault="00107076" w:rsidP="00107076">
      <w:pPr>
        <w:pStyle w:val="Title2"/>
        <w:spacing w:before="120"/>
        <w:jc w:val="both"/>
        <w:rPr>
          <w:rFonts w:cs="Arial"/>
          <w:color w:val="56585B"/>
          <w:sz w:val="22"/>
        </w:rPr>
      </w:pPr>
      <w:r w:rsidRPr="00A1208A">
        <w:rPr>
          <w:rFonts w:cs="Arial"/>
          <w:color w:val="56585B"/>
          <w:sz w:val="22"/>
        </w:rPr>
        <w:t xml:space="preserve">Grantee name: </w:t>
      </w:r>
      <w:r w:rsidR="00AD43BB" w:rsidRPr="00A1208A">
        <w:rPr>
          <w:rFonts w:cs="Arial"/>
          <w:color w:val="56585B"/>
          <w:sz w:val="22"/>
        </w:rPr>
        <w:t>Selim BAYRAKTAR</w:t>
      </w:r>
    </w:p>
    <w:p w14:paraId="6523CFE1" w14:textId="77777777" w:rsidR="00107076" w:rsidRPr="00A1208A" w:rsidRDefault="00107076" w:rsidP="00107076">
      <w:pPr>
        <w:pStyle w:val="Title2"/>
        <w:spacing w:before="120"/>
        <w:jc w:val="both"/>
        <w:rPr>
          <w:rFonts w:cs="Arial"/>
          <w:color w:val="56585B"/>
          <w:sz w:val="22"/>
        </w:rPr>
      </w:pPr>
    </w:p>
    <w:tbl>
      <w:tblPr>
        <w:tblStyle w:val="TableGrid"/>
        <w:tblW w:w="9356" w:type="dxa"/>
        <w:tblInd w:w="-5" w:type="dxa"/>
        <w:tblLook w:val="04A0" w:firstRow="1" w:lastRow="0" w:firstColumn="1" w:lastColumn="0" w:noHBand="0" w:noVBand="1"/>
      </w:tblPr>
      <w:tblGrid>
        <w:gridCol w:w="9356"/>
      </w:tblGrid>
      <w:tr w:rsidR="00AD43BB" w:rsidRPr="00A1208A" w14:paraId="0F4874A9" w14:textId="77777777" w:rsidTr="0070626B">
        <w:tc>
          <w:tcPr>
            <w:tcW w:w="9356" w:type="dxa"/>
            <w:tcBorders>
              <w:bottom w:val="nil"/>
            </w:tcBorders>
          </w:tcPr>
          <w:p w14:paraId="30DBF91B" w14:textId="77777777" w:rsidR="00AD43BB" w:rsidRPr="00A1208A" w:rsidRDefault="00AD43BB" w:rsidP="0070626B">
            <w:pPr>
              <w:spacing w:before="120"/>
              <w:rPr>
                <w:rFonts w:cs="Arial"/>
                <w:b/>
                <w:sz w:val="22"/>
                <w:u w:val="single"/>
              </w:rPr>
            </w:pPr>
            <w:r w:rsidRPr="00A1208A">
              <w:rPr>
                <w:rFonts w:cs="Arial"/>
                <w:b/>
                <w:sz w:val="22"/>
                <w:u w:val="single"/>
              </w:rPr>
              <w:t>Virtual Mobility Details</w:t>
            </w:r>
          </w:p>
          <w:p w14:paraId="01F047D8" w14:textId="77777777" w:rsidR="00AD43BB" w:rsidRPr="00A1208A" w:rsidRDefault="00AD43BB" w:rsidP="0070626B">
            <w:pPr>
              <w:spacing w:before="120"/>
              <w:rPr>
                <w:rFonts w:cs="Arial"/>
                <w:sz w:val="22"/>
              </w:rPr>
            </w:pPr>
            <w:r w:rsidRPr="00A1208A">
              <w:rPr>
                <w:rFonts w:cs="Arial"/>
                <w:sz w:val="22"/>
              </w:rPr>
              <w:t>Title: Developing and Piloting a Thematic Data Extraction and Management Model for Eco-emotion and Coping Strategies Review</w:t>
            </w:r>
          </w:p>
          <w:p w14:paraId="7A00E46F" w14:textId="77777777" w:rsidR="00AD43BB" w:rsidRPr="00A1208A" w:rsidRDefault="00AD43BB" w:rsidP="0070626B">
            <w:pPr>
              <w:spacing w:before="120"/>
              <w:rPr>
                <w:rFonts w:cs="Arial"/>
                <w:bCs/>
                <w:sz w:val="22"/>
              </w:rPr>
            </w:pPr>
            <w:r w:rsidRPr="00A1208A">
              <w:rPr>
                <w:rFonts w:cs="Arial"/>
                <w:sz w:val="22"/>
              </w:rPr>
              <w:t xml:space="preserve">Start and end date: </w:t>
            </w:r>
            <w:r w:rsidRPr="00A1208A">
              <w:rPr>
                <w:rFonts w:cs="Arial"/>
                <w:bCs/>
                <w:sz w:val="22"/>
              </w:rPr>
              <w:t>14/10/2025</w:t>
            </w:r>
            <w:r w:rsidRPr="00A1208A">
              <w:rPr>
                <w:rFonts w:cs="Arial"/>
                <w:sz w:val="22"/>
              </w:rPr>
              <w:t xml:space="preserve"> to 31</w:t>
            </w:r>
            <w:r w:rsidRPr="00A1208A">
              <w:rPr>
                <w:rFonts w:cs="Arial"/>
                <w:bCs/>
                <w:sz w:val="22"/>
              </w:rPr>
              <w:t>/10/2025</w:t>
            </w:r>
          </w:p>
        </w:tc>
      </w:tr>
      <w:tr w:rsidR="00AD43BB" w:rsidRPr="00A1208A" w14:paraId="1B745E7C" w14:textId="77777777" w:rsidTr="0070626B">
        <w:tc>
          <w:tcPr>
            <w:tcW w:w="9356" w:type="dxa"/>
            <w:tcBorders>
              <w:bottom w:val="nil"/>
            </w:tcBorders>
          </w:tcPr>
          <w:p w14:paraId="69B02506" w14:textId="77777777" w:rsidR="00AD43BB" w:rsidRPr="00A1208A" w:rsidRDefault="00AD43BB" w:rsidP="0070626B">
            <w:pPr>
              <w:spacing w:before="120"/>
              <w:rPr>
                <w:rFonts w:cs="Arial"/>
                <w:b/>
                <w:sz w:val="22"/>
                <w:szCs w:val="24"/>
                <w:u w:val="single"/>
              </w:rPr>
            </w:pPr>
            <w:r w:rsidRPr="00A1208A">
              <w:rPr>
                <w:rFonts w:cs="Arial"/>
                <w:b/>
                <w:sz w:val="22"/>
                <w:szCs w:val="24"/>
                <w:u w:val="single"/>
              </w:rPr>
              <w:t>Description of the work carried out during the VM</w:t>
            </w:r>
          </w:p>
          <w:p w14:paraId="258948C6" w14:textId="394DA35C" w:rsidR="00AD43BB" w:rsidRPr="00A1208A" w:rsidRDefault="00A1208A" w:rsidP="0070626B">
            <w:pPr>
              <w:spacing w:before="120" w:line="360" w:lineRule="auto"/>
              <w:rPr>
                <w:rFonts w:eastAsiaTheme="minorEastAsia" w:cs="Arial"/>
                <w:color w:val="656966"/>
                <w:lang w:val="tr-TR"/>
              </w:rPr>
            </w:pPr>
            <w:r w:rsidRPr="00A1208A">
              <w:rPr>
                <w:rFonts w:eastAsiaTheme="minorEastAsia" w:cs="Arial"/>
                <w:color w:val="656966"/>
                <w:lang w:val="tr-TR"/>
              </w:rPr>
              <w:t>The work carried out during the Virtual Mobility was directly based on the objectives and structure outlined in the approved proposal and was implemented by Selim Bayraktar (Grantee) under the mentorship of Marie-Laure Parmentier (WG2 Co-Leader), who acted as primary advisor for the VMG activities.</w:t>
            </w:r>
            <w:r>
              <w:rPr>
                <w:rFonts w:eastAsiaTheme="minorEastAsia" w:cs="Arial"/>
                <w:color w:val="656966"/>
                <w:lang w:val="tr-TR"/>
              </w:rPr>
              <w:t xml:space="preserve"> </w:t>
            </w:r>
            <w:r w:rsidR="00AD43BB" w:rsidRPr="00A1208A">
              <w:rPr>
                <w:rFonts w:eastAsiaTheme="minorEastAsia" w:cs="Arial"/>
                <w:color w:val="656966"/>
                <w:lang w:val="tr-TR"/>
              </w:rPr>
              <w:t>The four-phase framework</w:t>
            </w:r>
            <w:r w:rsidR="00D951ED" w:rsidRPr="00A1208A">
              <w:rPr>
                <w:rFonts w:eastAsiaTheme="minorEastAsia" w:cs="Arial"/>
                <w:color w:val="656966"/>
                <w:lang w:val="tr-TR"/>
              </w:rPr>
              <w:t xml:space="preserve">, </w:t>
            </w:r>
            <w:r w:rsidR="00AD43BB" w:rsidRPr="00A1208A">
              <w:rPr>
                <w:rFonts w:eastAsiaTheme="minorEastAsia" w:cs="Arial"/>
                <w:color w:val="656966"/>
                <w:lang w:val="tr-TR"/>
              </w:rPr>
              <w:t>conceptual design, pilot development, integration with existing data extraction, and preparation of final deliverables</w:t>
            </w:r>
            <w:r w:rsidR="00D951ED" w:rsidRPr="00A1208A">
              <w:rPr>
                <w:rFonts w:eastAsiaTheme="minorEastAsia" w:cs="Arial"/>
                <w:color w:val="656966"/>
                <w:lang w:val="tr-TR"/>
              </w:rPr>
              <w:t xml:space="preserve">, </w:t>
            </w:r>
            <w:r w:rsidR="00AD43BB" w:rsidRPr="00A1208A">
              <w:rPr>
                <w:rFonts w:eastAsiaTheme="minorEastAsia" w:cs="Arial"/>
                <w:color w:val="656966"/>
                <w:lang w:val="tr-TR"/>
              </w:rPr>
              <w:t>was followed consistently. The core conceptual elements, including the relational eco-emotion–coping–outcome model, the codebook, and the integration logic between narrative and analytical layers, remained fully aligned with the initial proposal. Minor refinements were introduced during implementation, particularly the adoption of the Basic Mode (co-occurrence + valence_sign) structure, in response to WG2 feedback to ensure feasibility and consistency across studies.</w:t>
            </w:r>
          </w:p>
          <w:p w14:paraId="4FD2D5D2" w14:textId="77777777" w:rsidR="00D951ED"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The work began with the conceptual design of a two-layered data architecture:</w:t>
            </w:r>
          </w:p>
          <w:p w14:paraId="50A8DA24" w14:textId="6661B23A"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 Layer 1 (Narrative Table) retaining one-row-per-study summaries (Interpretation, Key Findings, Quotes); and</w:t>
            </w:r>
            <w:r w:rsidRPr="00A1208A">
              <w:rPr>
                <w:rFonts w:eastAsiaTheme="minorEastAsia" w:cs="Arial"/>
                <w:color w:val="656966"/>
                <w:lang w:val="tr-TR"/>
              </w:rPr>
              <w:br/>
              <w:t>• Layer 2 (Relational Linkage Table) capturing structured triads of eco-emotion → coping → outcome, enabling cross-study analysis.</w:t>
            </w:r>
          </w:p>
          <w:p w14:paraId="78C568F9" w14:textId="77777777"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 xml:space="preserve">A Codebook and Linkage Dataset Template was developed using controlled vocabularies derived from established frameworks. The linkage model was tested through a Hypothetical Linkages Dataset of ten </w:t>
            </w:r>
            <w:r w:rsidRPr="00A1208A">
              <w:rPr>
                <w:rFonts w:eastAsiaTheme="minorEastAsia" w:cs="Arial"/>
                <w:color w:val="656966"/>
                <w:lang w:val="tr-TR"/>
              </w:rPr>
              <w:lastRenderedPageBreak/>
              <w:t>AI-generated examples illustrating different eco-emotion–coping combinations. Pilot visualizations (heatmaps and a triadic network graph) demonstrated its analytical potential.</w:t>
            </w:r>
          </w:p>
          <w:p w14:paraId="485906C0" w14:textId="6067FF2A" w:rsidR="00AD43BB" w:rsidRPr="00A1208A" w:rsidRDefault="00A1208A" w:rsidP="0070626B">
            <w:pPr>
              <w:spacing w:before="120" w:line="360" w:lineRule="auto"/>
              <w:rPr>
                <w:rFonts w:eastAsiaTheme="minorEastAsia" w:cs="Arial"/>
                <w:color w:val="656966"/>
                <w:lang w:val="tr-TR"/>
              </w:rPr>
            </w:pPr>
            <w:r w:rsidRPr="00A1208A">
              <w:rPr>
                <w:rFonts w:eastAsiaTheme="minorEastAsia" w:cs="Arial"/>
                <w:color w:val="656966"/>
              </w:rPr>
              <w:t>These outputs were shared with WG2 members</w:t>
            </w:r>
            <w:r w:rsidRPr="00A1208A">
              <w:rPr>
                <w:rFonts w:eastAsiaTheme="minorEastAsia" w:cs="Arial"/>
                <w:b/>
                <w:bCs/>
                <w:color w:val="656966"/>
              </w:rPr>
              <w:t xml:space="preserve"> </w:t>
            </w:r>
            <w:r w:rsidRPr="00A1208A">
              <w:rPr>
                <w:rFonts w:eastAsiaTheme="minorEastAsia" w:cs="Arial"/>
                <w:color w:val="656966"/>
              </w:rPr>
              <w:t xml:space="preserve">Marie-Laure Parmentier, Özlem Köseoğlu, Karine R. </w:t>
            </w:r>
            <w:proofErr w:type="spellStart"/>
            <w:r w:rsidRPr="00A1208A">
              <w:rPr>
                <w:rFonts w:eastAsiaTheme="minorEastAsia" w:cs="Arial"/>
                <w:color w:val="656966"/>
              </w:rPr>
              <w:t>Mayilyan</w:t>
            </w:r>
            <w:proofErr w:type="spellEnd"/>
            <w:r w:rsidRPr="00A1208A">
              <w:rPr>
                <w:rFonts w:eastAsiaTheme="minorEastAsia" w:cs="Arial"/>
                <w:color w:val="656966"/>
              </w:rPr>
              <w:t xml:space="preserve">, Baiba Martinsone, Rron </w:t>
            </w:r>
            <w:proofErr w:type="spellStart"/>
            <w:r w:rsidRPr="00A1208A">
              <w:rPr>
                <w:rFonts w:eastAsiaTheme="minorEastAsia" w:cs="Arial"/>
                <w:color w:val="656966"/>
              </w:rPr>
              <w:t>Lecaj</w:t>
            </w:r>
            <w:proofErr w:type="spellEnd"/>
            <w:r w:rsidRPr="00A1208A">
              <w:rPr>
                <w:rFonts w:eastAsiaTheme="minorEastAsia" w:cs="Arial"/>
                <w:color w:val="656966"/>
              </w:rPr>
              <w:t xml:space="preserve">, Marlis Wullenkord, Alexandre Heeren, António José Soares, and Luis Joaquín García López for structured feedback. </w:t>
            </w:r>
            <w:r w:rsidR="00AD43BB" w:rsidRPr="00A1208A">
              <w:rPr>
                <w:rFonts w:eastAsiaTheme="minorEastAsia" w:cs="Arial"/>
                <w:color w:val="656966"/>
                <w:lang w:val="tr-TR"/>
              </w:rPr>
              <w:t>Comments addressed directionality, positive/negative valence representation, and handling of complex relationships. In response, the model was refined into the Basic Mode, replacing the previous dual variables (“outcome_direction” and “valence”) with a single composite indicator (</w:t>
            </w:r>
            <w:r w:rsidR="00AD43BB" w:rsidRPr="00A1208A">
              <w:rPr>
                <w:rFonts w:eastAsiaTheme="minorEastAsia" w:cs="Arial"/>
                <w:i/>
                <w:iCs/>
                <w:color w:val="656966"/>
                <w:lang w:val="tr-TR"/>
              </w:rPr>
              <w:t>valence_sign</w:t>
            </w:r>
            <w:r w:rsidR="00AD43BB" w:rsidRPr="00A1208A">
              <w:rPr>
                <w:rFonts w:eastAsiaTheme="minorEastAsia" w:cs="Arial"/>
                <w:color w:val="656966"/>
                <w:lang w:val="tr-TR"/>
              </w:rPr>
              <w:t>). This change reduced coding complexity, improved cross-coder consistency, and allowed direct visualization of relational patterns. Context moderators were not populated, as these variables are already covered in the Layer 1 extraction table (e.g., population and exposure context), but the structure supports their inclusion in future advanced versions.</w:t>
            </w:r>
          </w:p>
          <w:p w14:paraId="37682547" w14:textId="77777777" w:rsidR="00D7291A" w:rsidRPr="00A1208A" w:rsidRDefault="00D7291A" w:rsidP="0070626B">
            <w:pPr>
              <w:spacing w:before="120" w:line="360" w:lineRule="auto"/>
              <w:rPr>
                <w:rFonts w:eastAsiaTheme="minorEastAsia" w:cs="Arial"/>
                <w:i/>
                <w:iCs/>
                <w:color w:val="656966"/>
              </w:rPr>
            </w:pPr>
            <w:r w:rsidRPr="00A1208A">
              <w:rPr>
                <w:rFonts w:eastAsiaTheme="minorEastAsia" w:cs="Arial"/>
                <w:color w:val="656966"/>
              </w:rPr>
              <w:t>An updated Integration and Codebook Note detailed the data logic, variable definitions, and integration procedures. The refined structure was then applied to a subset of twelve real studies from the WG2 corpus, serving as a full validation exercise assessing reliability, scalability, and conceptual adequacy. In cases where the interpretation of emotional or coping linkages remained ambiguous, an agent-based AI support system was used to assist in pattern verification and ensure consistency during this validation phase.</w:t>
            </w:r>
            <w:r w:rsidRPr="00A1208A">
              <w:rPr>
                <w:rFonts w:eastAsiaTheme="minorEastAsia" w:cs="Arial"/>
                <w:i/>
                <w:iCs/>
                <w:color w:val="656966"/>
              </w:rPr>
              <w:t xml:space="preserve"> </w:t>
            </w:r>
          </w:p>
          <w:p w14:paraId="2A57D2B3" w14:textId="40A93BCE"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All core deliverables</w:t>
            </w:r>
            <w:r w:rsidR="00D951ED" w:rsidRPr="00A1208A">
              <w:rPr>
                <w:rFonts w:eastAsiaTheme="minorEastAsia" w:cs="Arial"/>
                <w:color w:val="656966"/>
                <w:lang w:val="tr-TR"/>
              </w:rPr>
              <w:t xml:space="preserve"> (</w:t>
            </w:r>
            <w:r w:rsidRPr="00A1208A">
              <w:rPr>
                <w:rFonts w:eastAsiaTheme="minorEastAsia" w:cs="Arial"/>
                <w:color w:val="656966"/>
                <w:lang w:val="tr-TR"/>
              </w:rPr>
              <w:t>the Codebook &amp; Template, Hypothetical Dataset, Integration Note, and Pilot Visualizations</w:t>
            </w:r>
            <w:r w:rsidR="00D951ED" w:rsidRPr="00A1208A">
              <w:rPr>
                <w:rFonts w:eastAsiaTheme="minorEastAsia" w:cs="Arial"/>
                <w:color w:val="656966"/>
                <w:lang w:val="tr-TR"/>
              </w:rPr>
              <w:t xml:space="preserve">) </w:t>
            </w:r>
            <w:r w:rsidRPr="00A1208A">
              <w:rPr>
                <w:rFonts w:eastAsiaTheme="minorEastAsia" w:cs="Arial"/>
                <w:color w:val="656966"/>
                <w:lang w:val="tr-TR"/>
              </w:rPr>
              <w:t>were completed, aligned in format, and submitted for review. Together with the 12-study validation, these outputs provide a robust foundation for full-scale data integration across the WG2 review database.</w:t>
            </w:r>
          </w:p>
          <w:p w14:paraId="063ADE72" w14:textId="04DCADEA" w:rsidR="00AD43BB" w:rsidRPr="00A1208A" w:rsidRDefault="00AD43BB" w:rsidP="00804BE2">
            <w:pPr>
              <w:spacing w:before="120" w:line="360" w:lineRule="auto"/>
              <w:rPr>
                <w:rFonts w:eastAsiaTheme="minorEastAsia" w:cs="Arial"/>
                <w:color w:val="656966"/>
                <w:lang w:val="tr-TR"/>
              </w:rPr>
            </w:pPr>
            <w:r w:rsidRPr="00A1208A">
              <w:rPr>
                <w:rFonts w:eastAsiaTheme="minorEastAsia" w:cs="Arial"/>
                <w:color w:val="656966"/>
                <w:lang w:val="tr-TR"/>
              </w:rPr>
              <w:t>Key lessons from this validation phase</w:t>
            </w:r>
            <w:r w:rsidR="00D951ED" w:rsidRPr="00A1208A">
              <w:rPr>
                <w:rFonts w:eastAsiaTheme="minorEastAsia" w:cs="Arial"/>
                <w:color w:val="656966"/>
                <w:lang w:val="tr-TR"/>
              </w:rPr>
              <w:t xml:space="preserve">, </w:t>
            </w:r>
            <w:r w:rsidRPr="00A1208A">
              <w:rPr>
                <w:rFonts w:eastAsiaTheme="minorEastAsia" w:cs="Arial"/>
                <w:color w:val="656966"/>
                <w:lang w:val="tr-TR"/>
              </w:rPr>
              <w:t xml:space="preserve">summarised in </w:t>
            </w:r>
            <w:r w:rsidRPr="00A1208A">
              <w:rPr>
                <w:rFonts w:eastAsiaTheme="minorEastAsia" w:cs="Arial"/>
                <w:i/>
                <w:iCs/>
                <w:color w:val="656966"/>
                <w:lang w:val="tr-TR"/>
              </w:rPr>
              <w:t xml:space="preserve">Annex </w:t>
            </w:r>
            <w:r w:rsidR="007701D9" w:rsidRPr="00A1208A">
              <w:rPr>
                <w:rFonts w:eastAsiaTheme="minorEastAsia" w:cs="Arial"/>
                <w:i/>
                <w:iCs/>
                <w:color w:val="656966"/>
                <w:lang w:val="tr-TR"/>
              </w:rPr>
              <w:t>2</w:t>
            </w:r>
            <w:r w:rsidRPr="00A1208A">
              <w:rPr>
                <w:rFonts w:eastAsiaTheme="minorEastAsia" w:cs="Arial"/>
                <w:i/>
                <w:iCs/>
                <w:color w:val="656966"/>
                <w:lang w:val="tr-TR"/>
              </w:rPr>
              <w:t xml:space="preserve"> (Validation Phase – Lessons Learned)</w:t>
            </w:r>
            <w:r w:rsidR="00D951ED" w:rsidRPr="00A1208A">
              <w:rPr>
                <w:rFonts w:eastAsiaTheme="minorEastAsia" w:cs="Arial"/>
                <w:color w:val="656966"/>
                <w:lang w:val="tr-TR"/>
              </w:rPr>
              <w:t xml:space="preserve">, </w:t>
            </w:r>
            <w:r w:rsidRPr="00A1208A">
              <w:rPr>
                <w:rFonts w:eastAsiaTheme="minorEastAsia" w:cs="Arial"/>
                <w:color w:val="656966"/>
                <w:lang w:val="tr-TR"/>
              </w:rPr>
              <w:t>informed the final refinements to the codebook and linkage structure. The outputs directly contribute to WG2 deliverables (D2.1–D2.3) by ensuring methodological rigor, internal consistency, and analytical readiness for the scoping review results.</w:t>
            </w:r>
            <w:r w:rsidR="00804BE2" w:rsidRPr="00A1208A">
              <w:rPr>
                <w:rFonts w:eastAsiaTheme="minorEastAsia" w:cs="Arial"/>
                <w:color w:val="656966"/>
                <w:lang w:val="tr-TR"/>
              </w:rPr>
              <w:br/>
              <w:t>The overall linguistic clarity and consistency of this report were enhanced using AI-assisted language editing and writing support tools, following the methodological integrity of the original content.</w:t>
            </w:r>
          </w:p>
        </w:tc>
      </w:tr>
      <w:tr w:rsidR="00AD43BB" w:rsidRPr="00A1208A" w14:paraId="01360FDD" w14:textId="77777777" w:rsidTr="0070626B">
        <w:tc>
          <w:tcPr>
            <w:tcW w:w="9356" w:type="dxa"/>
            <w:tcBorders>
              <w:bottom w:val="nil"/>
            </w:tcBorders>
          </w:tcPr>
          <w:p w14:paraId="5A596ED2" w14:textId="77777777" w:rsidR="00AD43BB" w:rsidRPr="00A1208A" w:rsidRDefault="00AD43BB" w:rsidP="0070626B">
            <w:pPr>
              <w:spacing w:before="120"/>
              <w:rPr>
                <w:rFonts w:cs="Arial"/>
                <w:b/>
                <w:sz w:val="22"/>
                <w:szCs w:val="24"/>
                <w:u w:val="single"/>
              </w:rPr>
            </w:pPr>
            <w:r w:rsidRPr="00A1208A">
              <w:rPr>
                <w:rFonts w:cs="Arial"/>
                <w:b/>
                <w:sz w:val="22"/>
                <w:szCs w:val="24"/>
                <w:u w:val="single"/>
              </w:rPr>
              <w:lastRenderedPageBreak/>
              <w:t>Description of the VM main achievements and planned follow-up activities</w:t>
            </w:r>
          </w:p>
          <w:p w14:paraId="33FD5BD6" w14:textId="77777777"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The VMG successfully achieved its primary goal: to establish a structured analytical framework that complements the narrative scoping review data with a relational linkage model. This innovation transforms qualitative text-based extraction into a semi-quantitative, analysis-ready dataset, enabling visualization of complex psychological and behavioural dynamics in climate-related literature.</w:t>
            </w:r>
          </w:p>
          <w:p w14:paraId="19B8E9A6" w14:textId="1F8DBEBF"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In addition to producing the planned deliverables, the validation phase conducted on twelve empirical studies generated critical methodological insights. These lessons</w:t>
            </w:r>
            <w:r w:rsidR="00D951ED" w:rsidRPr="00A1208A">
              <w:rPr>
                <w:rFonts w:eastAsiaTheme="minorEastAsia" w:cs="Arial"/>
                <w:color w:val="656966"/>
                <w:lang w:val="tr-TR"/>
              </w:rPr>
              <w:t xml:space="preserve"> (</w:t>
            </w:r>
            <w:r w:rsidRPr="00A1208A">
              <w:rPr>
                <w:rFonts w:eastAsiaTheme="minorEastAsia" w:cs="Arial"/>
                <w:color w:val="656966"/>
                <w:lang w:val="tr-TR"/>
              </w:rPr>
              <w:t xml:space="preserve">summarized in Annex </w:t>
            </w:r>
            <w:r w:rsidR="007701D9" w:rsidRPr="00A1208A">
              <w:rPr>
                <w:rFonts w:eastAsiaTheme="minorEastAsia" w:cs="Arial"/>
                <w:color w:val="656966"/>
                <w:lang w:val="tr-TR"/>
              </w:rPr>
              <w:t>2</w:t>
            </w:r>
            <w:r w:rsidR="00D951ED" w:rsidRPr="00A1208A">
              <w:rPr>
                <w:rFonts w:eastAsiaTheme="minorEastAsia" w:cs="Arial"/>
                <w:color w:val="656966"/>
                <w:lang w:val="tr-TR"/>
              </w:rPr>
              <w:t xml:space="preserve">) </w:t>
            </w:r>
            <w:r w:rsidRPr="00A1208A">
              <w:rPr>
                <w:rFonts w:eastAsiaTheme="minorEastAsia" w:cs="Arial"/>
                <w:color w:val="656966"/>
                <w:lang w:val="tr-TR"/>
              </w:rPr>
              <w:t>led to a refined version of the codebook (v</w:t>
            </w:r>
            <w:r w:rsidR="00B91CBA" w:rsidRPr="00A1208A">
              <w:rPr>
                <w:rFonts w:eastAsiaTheme="minorEastAsia" w:cs="Arial"/>
                <w:color w:val="656966"/>
                <w:lang w:val="tr-TR"/>
              </w:rPr>
              <w:t>1</w:t>
            </w:r>
            <w:r w:rsidRPr="00A1208A">
              <w:rPr>
                <w:rFonts w:eastAsiaTheme="minorEastAsia" w:cs="Arial"/>
                <w:color w:val="656966"/>
                <w:lang w:val="tr-TR"/>
              </w:rPr>
              <w:t xml:space="preserve">.0) and demonstrated the scalability of the Basic Mode structure </w:t>
            </w:r>
            <w:r w:rsidRPr="00A1208A">
              <w:rPr>
                <w:rFonts w:eastAsiaTheme="minorEastAsia" w:cs="Arial"/>
                <w:color w:val="656966"/>
                <w:lang w:val="tr-TR"/>
              </w:rPr>
              <w:lastRenderedPageBreak/>
              <w:t>across diverse study designs. The process also identified new emotion, coping, and outcome categories that will inform future updates of the relational framework.</w:t>
            </w:r>
          </w:p>
          <w:p w14:paraId="65E85507" w14:textId="77777777" w:rsidR="00AD43BB" w:rsidRPr="00A1208A" w:rsidRDefault="00AD43BB" w:rsidP="00D951ED">
            <w:pPr>
              <w:spacing w:before="120" w:line="276" w:lineRule="auto"/>
              <w:rPr>
                <w:rFonts w:eastAsiaTheme="minorEastAsia" w:cs="Arial"/>
                <w:b/>
                <w:bCs/>
                <w:color w:val="656966"/>
                <w:lang w:val="tr-TR"/>
              </w:rPr>
            </w:pPr>
            <w:r w:rsidRPr="00A1208A">
              <w:rPr>
                <w:rFonts w:eastAsiaTheme="minorEastAsia" w:cs="Arial"/>
                <w:b/>
                <w:bCs/>
                <w:color w:val="656966"/>
                <w:lang w:val="tr-TR"/>
              </w:rPr>
              <w:t>Main achievements:</w:t>
            </w:r>
          </w:p>
          <w:p w14:paraId="1D12D193" w14:textId="77777777" w:rsidR="00AD43BB" w:rsidRPr="00A1208A" w:rsidRDefault="00AD43BB" w:rsidP="00D951ED">
            <w:pPr>
              <w:spacing w:before="120" w:line="276" w:lineRule="auto"/>
              <w:rPr>
                <w:rFonts w:eastAsiaTheme="minorEastAsia" w:cs="Arial"/>
                <w:color w:val="656966"/>
                <w:lang w:val="tr-TR"/>
              </w:rPr>
            </w:pPr>
            <w:r w:rsidRPr="00A1208A">
              <w:rPr>
                <w:rFonts w:eastAsiaTheme="minorEastAsia" w:cs="Arial"/>
                <w:color w:val="656966"/>
                <w:lang w:val="tr-TR"/>
              </w:rPr>
              <w:t>• Established a two-layer data architecture integrating narrative and relational layers, enabling systematic connection between qualitative insights and quantifiable analytical categories (Annex 1: Pilot phase).</w:t>
            </w:r>
          </w:p>
          <w:p w14:paraId="75FEBAAF" w14:textId="77777777"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 Created the Pilot and Hypothetical Linkages Dataset with visualizations, demonstrating how relational data reveal thematic emotion–coping–outcome patterns and informing WG2 feedback (Annex 1).</w:t>
            </w:r>
          </w:p>
          <w:p w14:paraId="484CB3F3" w14:textId="4EFBDDB4"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 xml:space="preserve">• Developed and refined the Codebook &amp; Integration Template (Annex </w:t>
            </w:r>
            <w:r w:rsidR="007701D9" w:rsidRPr="00A1208A">
              <w:rPr>
                <w:rFonts w:eastAsiaTheme="minorEastAsia" w:cs="Arial"/>
                <w:color w:val="656966"/>
                <w:lang w:val="tr-TR"/>
              </w:rPr>
              <w:t>3</w:t>
            </w:r>
            <w:r w:rsidRPr="00A1208A">
              <w:rPr>
                <w:rFonts w:eastAsiaTheme="minorEastAsia" w:cs="Arial"/>
                <w:color w:val="656966"/>
                <w:lang w:val="tr-TR"/>
              </w:rPr>
              <w:t>) with standardized fields and controlled vocabularies derived from psychological and environmental frameworks, ensuring harmonization across WG2 extractors.</w:t>
            </w:r>
          </w:p>
          <w:p w14:paraId="41A04C2A" w14:textId="77777777"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 Implemented WG2 feedback through the Basic Mode (co-occurrence + valence_sign), improving analytical clarity while reducing coder workload.</w:t>
            </w:r>
          </w:p>
          <w:p w14:paraId="3D96CDC3" w14:textId="77777777"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 Applied the model to twelve empirical studies (Annex 3), validating coding feasibility, reliability, and conceptual adequacy across study types.</w:t>
            </w:r>
          </w:p>
          <w:p w14:paraId="5D6077E5" w14:textId="4DD50F71"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 Produced comprehensive documentation (Integration Note &amp; Codebook v</w:t>
            </w:r>
            <w:r w:rsidR="00B91CBA" w:rsidRPr="00A1208A">
              <w:rPr>
                <w:rFonts w:eastAsiaTheme="minorEastAsia" w:cs="Arial"/>
                <w:color w:val="656966"/>
                <w:lang w:val="tr-TR"/>
              </w:rPr>
              <w:t>1</w:t>
            </w:r>
            <w:r w:rsidRPr="00A1208A">
              <w:rPr>
                <w:rFonts w:eastAsiaTheme="minorEastAsia" w:cs="Arial"/>
                <w:color w:val="656966"/>
                <w:lang w:val="tr-TR"/>
              </w:rPr>
              <w:t>.0) ensuring transparency, reproducibility, and scalability.</w:t>
            </w:r>
          </w:p>
          <w:p w14:paraId="58E48606" w14:textId="77777777" w:rsidR="00AD43BB" w:rsidRPr="00A1208A" w:rsidRDefault="00AD43BB" w:rsidP="0070626B">
            <w:pPr>
              <w:spacing w:before="120" w:line="360" w:lineRule="auto"/>
              <w:rPr>
                <w:rFonts w:eastAsiaTheme="minorEastAsia" w:cs="Arial"/>
                <w:color w:val="656966"/>
                <w:lang w:val="tr-TR"/>
              </w:rPr>
            </w:pPr>
            <w:r w:rsidRPr="00A1208A">
              <w:rPr>
                <w:rFonts w:eastAsiaTheme="minorEastAsia" w:cs="Arial"/>
                <w:color w:val="656966"/>
                <w:lang w:val="tr-TR"/>
              </w:rPr>
              <w:t>• Derived a validated relational framework supported by empirical evidence, offering best-practice guidance for classifying eco-emotions, coping strategies, and outcomes within the ongoing scoping review.</w:t>
            </w:r>
          </w:p>
          <w:p w14:paraId="51F67B5B" w14:textId="4ACD0BA1" w:rsidR="00AD43BB" w:rsidRPr="00A1208A" w:rsidRDefault="00AD43BB" w:rsidP="0070626B">
            <w:pPr>
              <w:spacing w:before="120" w:line="360" w:lineRule="auto"/>
              <w:rPr>
                <w:rFonts w:eastAsiaTheme="minorEastAsia" w:cs="Arial"/>
                <w:b/>
                <w:bCs/>
                <w:color w:val="656966"/>
                <w:lang w:val="tr-TR"/>
              </w:rPr>
            </w:pPr>
            <w:r w:rsidRPr="00A1208A">
              <w:rPr>
                <w:rFonts w:eastAsiaTheme="minorEastAsia" w:cs="Arial"/>
                <w:b/>
                <w:bCs/>
                <w:color w:val="656966"/>
                <w:lang w:val="tr-TR"/>
              </w:rPr>
              <w:t>All supporting deliverables are</w:t>
            </w:r>
            <w:r w:rsidR="00804BE2" w:rsidRPr="00A1208A">
              <w:rPr>
                <w:rFonts w:eastAsiaTheme="minorEastAsia" w:cs="Arial"/>
                <w:b/>
                <w:bCs/>
                <w:color w:val="656966"/>
                <w:lang w:val="tr-TR"/>
              </w:rPr>
              <w:t>:</w:t>
            </w:r>
          </w:p>
          <w:p w14:paraId="56448CF2" w14:textId="0FB20F16" w:rsidR="00DE4C97" w:rsidRPr="00A1208A" w:rsidRDefault="00DE4C97" w:rsidP="00DE4C97">
            <w:pPr>
              <w:spacing w:before="120" w:line="276" w:lineRule="auto"/>
              <w:rPr>
                <w:rFonts w:eastAsiaTheme="minorEastAsia" w:cs="Arial"/>
                <w:b/>
                <w:bCs/>
                <w:color w:val="656966"/>
                <w:lang w:val="tr-TR"/>
              </w:rPr>
            </w:pPr>
            <w:r w:rsidRPr="00A1208A">
              <w:rPr>
                <w:rFonts w:eastAsiaTheme="minorEastAsia" w:cs="Arial"/>
                <w:b/>
                <w:bCs/>
                <w:color w:val="656966"/>
                <w:lang w:val="tr-TR"/>
              </w:rPr>
              <w:t xml:space="preserve">Annex 1 – Pilot and Hypothetical Linkages Dataset (Testing Phase): </w:t>
            </w:r>
            <w:r w:rsidRPr="00A1208A">
              <w:rPr>
                <w:rFonts w:eastAsiaTheme="minorEastAsia" w:cs="Arial"/>
                <w:color w:val="656966"/>
                <w:lang w:val="tr-TR"/>
              </w:rPr>
              <w:t>initial pilot dataset and visualizations demonstrating the first implementation of the relational linkage model and its analytical potential.</w:t>
            </w:r>
          </w:p>
          <w:p w14:paraId="1EDFFC61" w14:textId="16E798D5" w:rsidR="00DE4C97" w:rsidRPr="00A1208A" w:rsidRDefault="00DE4C97" w:rsidP="00DE4C97">
            <w:pPr>
              <w:spacing w:before="120" w:line="276" w:lineRule="auto"/>
              <w:rPr>
                <w:rFonts w:eastAsiaTheme="minorEastAsia" w:cs="Arial"/>
                <w:b/>
                <w:bCs/>
                <w:color w:val="656966"/>
                <w:lang w:val="tr-TR"/>
              </w:rPr>
            </w:pPr>
            <w:r w:rsidRPr="00A1208A">
              <w:rPr>
                <w:rFonts w:eastAsiaTheme="minorEastAsia" w:cs="Arial"/>
                <w:b/>
                <w:bCs/>
                <w:color w:val="656966"/>
                <w:lang w:val="tr-TR"/>
              </w:rPr>
              <w:t xml:space="preserve">Annex 2 – Validation Phase – Lessons Learned and Model Refinements: </w:t>
            </w:r>
            <w:r w:rsidRPr="00A1208A">
              <w:rPr>
                <w:rFonts w:eastAsiaTheme="minorEastAsia" w:cs="Arial"/>
                <w:color w:val="656966"/>
                <w:lang w:val="tr-TR"/>
              </w:rPr>
              <w:t>empirical validation dataset (12 studies) and synthesis of methodological insights and refinements derived from applying the model to real studies, confirming feasibility, reliability, and conceptual adequacy.</w:t>
            </w:r>
          </w:p>
          <w:p w14:paraId="11E1CE43" w14:textId="7A4E8886" w:rsidR="00DE4C97" w:rsidRPr="00A1208A" w:rsidRDefault="00DE4C97" w:rsidP="00DE4C97">
            <w:pPr>
              <w:spacing w:before="120" w:line="276" w:lineRule="auto"/>
              <w:rPr>
                <w:rFonts w:eastAsiaTheme="minorEastAsia" w:cs="Arial"/>
                <w:b/>
                <w:bCs/>
                <w:color w:val="656966"/>
                <w:lang w:val="tr-TR"/>
              </w:rPr>
            </w:pPr>
            <w:r w:rsidRPr="00A1208A">
              <w:rPr>
                <w:rFonts w:eastAsiaTheme="minorEastAsia" w:cs="Arial"/>
                <w:b/>
                <w:bCs/>
                <w:color w:val="656966"/>
                <w:lang w:val="tr-TR"/>
              </w:rPr>
              <w:t xml:space="preserve">Annex 3 – Final Codebook, Integration Note, and Dataset Template (Operational Version): </w:t>
            </w:r>
            <w:r w:rsidRPr="00A1208A">
              <w:rPr>
                <w:rFonts w:eastAsiaTheme="minorEastAsia" w:cs="Arial"/>
                <w:color w:val="656966"/>
                <w:lang w:val="tr-TR"/>
              </w:rPr>
              <w:t>finalized structure for WG2 integration, including the updated Codebook v</w:t>
            </w:r>
            <w:r w:rsidR="00B91CBA" w:rsidRPr="00A1208A">
              <w:rPr>
                <w:rFonts w:eastAsiaTheme="minorEastAsia" w:cs="Arial"/>
                <w:color w:val="656966"/>
                <w:lang w:val="tr-TR"/>
              </w:rPr>
              <w:t>1</w:t>
            </w:r>
            <w:r w:rsidRPr="00A1208A">
              <w:rPr>
                <w:rFonts w:eastAsiaTheme="minorEastAsia" w:cs="Arial"/>
                <w:color w:val="656966"/>
                <w:lang w:val="tr-TR"/>
              </w:rPr>
              <w:t>.0, Integration Note, and standardized template ensuring reproducibility and interoperability across extractors.</w:t>
            </w:r>
          </w:p>
          <w:p w14:paraId="07C0C369" w14:textId="30E645BF" w:rsidR="00AD43BB" w:rsidRPr="00A1208A" w:rsidRDefault="00AD43BB" w:rsidP="00D951ED">
            <w:pPr>
              <w:spacing w:before="120" w:line="276" w:lineRule="auto"/>
              <w:rPr>
                <w:rFonts w:eastAsiaTheme="minorEastAsia" w:cs="Arial"/>
                <w:color w:val="656966"/>
                <w:lang w:val="tr-TR"/>
              </w:rPr>
            </w:pPr>
            <w:r w:rsidRPr="00A1208A">
              <w:rPr>
                <w:rFonts w:eastAsiaTheme="minorEastAsia" w:cs="Arial"/>
                <w:color w:val="656966"/>
                <w:lang w:val="tr-TR"/>
              </w:rPr>
              <w:t>Together, these annexes document the full development pathway of the VMG</w:t>
            </w:r>
            <w:r w:rsidR="00DE4C97" w:rsidRPr="00A1208A">
              <w:rPr>
                <w:rFonts w:eastAsiaTheme="minorEastAsia" w:cs="Arial"/>
                <w:color w:val="656966"/>
                <w:lang w:val="tr-TR"/>
              </w:rPr>
              <w:t xml:space="preserve">, </w:t>
            </w:r>
            <w:r w:rsidRPr="00A1208A">
              <w:rPr>
                <w:rFonts w:eastAsiaTheme="minorEastAsia" w:cs="Arial"/>
                <w:color w:val="656966"/>
                <w:lang w:val="tr-TR"/>
              </w:rPr>
              <w:t>from pilot conceptualization to empirical validation</w:t>
            </w:r>
            <w:r w:rsidR="00DE4C97" w:rsidRPr="00A1208A">
              <w:rPr>
                <w:rFonts w:eastAsiaTheme="minorEastAsia" w:cs="Arial"/>
                <w:color w:val="656966"/>
                <w:lang w:val="tr-TR"/>
              </w:rPr>
              <w:t xml:space="preserve">, </w:t>
            </w:r>
            <w:r w:rsidRPr="00A1208A">
              <w:rPr>
                <w:rFonts w:eastAsiaTheme="minorEastAsia" w:cs="Arial"/>
                <w:color w:val="656966"/>
                <w:lang w:val="tr-TR"/>
              </w:rPr>
              <w:t>ensuring transparency, reproducibility, and continuity for subsequent WG2 applications.</w:t>
            </w:r>
          </w:p>
          <w:p w14:paraId="09154ABF" w14:textId="77777777" w:rsidR="00AD43BB" w:rsidRPr="00A1208A" w:rsidRDefault="00AD43BB" w:rsidP="0070626B">
            <w:pPr>
              <w:spacing w:before="120" w:line="360" w:lineRule="auto"/>
              <w:rPr>
                <w:rFonts w:eastAsiaTheme="minorEastAsia" w:cs="Arial"/>
                <w:b/>
                <w:bCs/>
                <w:color w:val="656966"/>
                <w:lang w:val="tr-TR"/>
              </w:rPr>
            </w:pPr>
            <w:r w:rsidRPr="00A1208A">
              <w:rPr>
                <w:rFonts w:eastAsiaTheme="minorEastAsia" w:cs="Arial"/>
                <w:b/>
                <w:bCs/>
                <w:color w:val="656966"/>
                <w:lang w:val="tr-TR"/>
              </w:rPr>
              <w:t>Planned follow-up:</w:t>
            </w:r>
          </w:p>
          <w:p w14:paraId="307E5E33" w14:textId="77777777" w:rsidR="00437837" w:rsidRDefault="00AD43BB" w:rsidP="0070626B">
            <w:pPr>
              <w:spacing w:before="120" w:line="276" w:lineRule="auto"/>
              <w:rPr>
                <w:rFonts w:eastAsiaTheme="minorEastAsia" w:cs="Arial"/>
                <w:color w:val="656966"/>
                <w:lang w:val="tr-TR"/>
              </w:rPr>
            </w:pPr>
            <w:r w:rsidRPr="00A1208A">
              <w:rPr>
                <w:rFonts w:eastAsiaTheme="minorEastAsia" w:cs="Arial"/>
                <w:color w:val="656966"/>
                <w:lang w:val="tr-TR"/>
              </w:rPr>
              <w:t xml:space="preserve">The next phase will focus on (i) completing the coding of the 12-study pilot set, (ii) reviewing inter-coder consistency and refinement of the controlled vocabularies, and (iii) expanding the model to the full corpus of ~150 studies. After WG2 discussion, the team will jointly decide on the integration of Advanced Mode variables (moderators, mediation paths, contextual factors). Results from the full application will support </w:t>
            </w:r>
            <w:r w:rsidRPr="00A1208A">
              <w:rPr>
                <w:rFonts w:eastAsiaTheme="minorEastAsia" w:cs="Arial"/>
                <w:color w:val="656966"/>
                <w:lang w:val="tr-TR"/>
              </w:rPr>
              <w:lastRenderedPageBreak/>
              <w:t>at least one joint WG2 publication and serve as an analytical backbone for cross-WG collaborations within CliMent</w:t>
            </w:r>
            <w:r w:rsidR="00804BE2" w:rsidRPr="00A1208A">
              <w:rPr>
                <w:rFonts w:eastAsiaTheme="minorEastAsia" w:cs="Arial"/>
                <w:color w:val="656966"/>
                <w:lang w:val="tr-TR"/>
              </w:rPr>
              <w:t>.</w:t>
            </w:r>
          </w:p>
          <w:p w14:paraId="10E12C53" w14:textId="73C31966" w:rsidR="00AD43BB" w:rsidRPr="00A1208A" w:rsidRDefault="00437837" w:rsidP="0070626B">
            <w:pPr>
              <w:spacing w:before="120" w:line="276" w:lineRule="auto"/>
              <w:rPr>
                <w:rFonts w:eastAsiaTheme="minorEastAsia" w:cs="Arial"/>
                <w:color w:val="656966"/>
                <w:lang w:val="tr-TR"/>
              </w:rPr>
            </w:pPr>
            <w:r w:rsidRPr="006140F6">
              <w:rPr>
                <w:rFonts w:eastAsiaTheme="minorEastAsia" w:cs="Arial"/>
                <w:color w:val="656966"/>
                <w:lang w:val="tr-TR"/>
              </w:rPr>
              <w:t xml:space="preserve">The outcomes and methodological framework of this Virtual Mobility have been shared with the core contributors who provided methodological feedback. </w:t>
            </w:r>
            <w:r w:rsidRPr="00437837">
              <w:rPr>
                <w:rFonts w:eastAsiaTheme="minorEastAsia" w:cs="Arial"/>
                <w:color w:val="656966"/>
              </w:rPr>
              <w:t>A draft for online dissemination</w:t>
            </w:r>
            <w:r>
              <w:rPr>
                <w:rFonts w:eastAsiaTheme="minorEastAsia" w:cs="Arial"/>
                <w:color w:val="656966"/>
              </w:rPr>
              <w:t xml:space="preserve"> (Annex 4)</w:t>
            </w:r>
            <w:r w:rsidRPr="00437837">
              <w:rPr>
                <w:rFonts w:eastAsiaTheme="minorEastAsia" w:cs="Arial"/>
                <w:color w:val="656966"/>
              </w:rPr>
              <w:t xml:space="preserve"> of the VMG results has been prepared and will be finalized in collaboration with the WG2 communication team for publication on the CliMent website and social media platforms.</w:t>
            </w:r>
          </w:p>
          <w:p w14:paraId="41EAB57F" w14:textId="699BD53F" w:rsidR="006140F6" w:rsidRPr="006140F6" w:rsidRDefault="00AD43BB" w:rsidP="006140F6">
            <w:pPr>
              <w:spacing w:before="120"/>
              <w:rPr>
                <w:rFonts w:eastAsiaTheme="minorEastAsia" w:cs="Arial"/>
                <w:color w:val="656966"/>
                <w:lang w:val="tr-TR"/>
              </w:rPr>
            </w:pPr>
            <w:r w:rsidRPr="00A1208A">
              <w:rPr>
                <w:rFonts w:eastAsiaTheme="minorEastAsia" w:cs="Arial"/>
                <w:color w:val="656966"/>
                <w:lang w:val="tr-TR"/>
              </w:rPr>
              <w:t>The outputs of this VMG will remain available to WG2 members for continued calibration, training, and methodological alignment, contributing directly to WG2 deliverables (D2.1–D2.3) and to the long-term analytical capacity of the Action.</w:t>
            </w:r>
            <w:r w:rsidR="006140F6">
              <w:rPr>
                <w:rFonts w:eastAsiaTheme="minorEastAsia" w:cs="Arial"/>
                <w:color w:val="656966"/>
                <w:lang w:val="tr-TR"/>
              </w:rPr>
              <w:t xml:space="preserve"> </w:t>
            </w:r>
          </w:p>
          <w:p w14:paraId="296E22B4" w14:textId="72B49C50" w:rsidR="00AD43BB" w:rsidRPr="00A1208A" w:rsidRDefault="0021623B" w:rsidP="0070626B">
            <w:pPr>
              <w:spacing w:before="120"/>
              <w:rPr>
                <w:rFonts w:cs="Arial"/>
                <w:color w:val="656966"/>
              </w:rPr>
            </w:pPr>
            <w:r>
              <w:rPr>
                <w:rFonts w:cs="Arial"/>
                <w:color w:val="656966"/>
              </w:rPr>
              <w:br/>
            </w:r>
          </w:p>
        </w:tc>
      </w:tr>
      <w:tr w:rsidR="00AD43BB" w:rsidRPr="00A1208A" w14:paraId="52F57A0F" w14:textId="77777777" w:rsidTr="0070626B">
        <w:trPr>
          <w:trHeight w:val="1722"/>
        </w:trPr>
        <w:tc>
          <w:tcPr>
            <w:tcW w:w="9356" w:type="dxa"/>
            <w:tcBorders>
              <w:top w:val="nil"/>
              <w:bottom w:val="single" w:sz="4" w:space="0" w:color="auto"/>
            </w:tcBorders>
          </w:tcPr>
          <w:p w14:paraId="120B34CE" w14:textId="77777777" w:rsidR="00AD43BB" w:rsidRPr="00A1208A" w:rsidRDefault="00AD43BB" w:rsidP="0070626B">
            <w:pPr>
              <w:spacing w:before="120"/>
              <w:rPr>
                <w:rFonts w:cs="Arial"/>
                <w:i/>
              </w:rPr>
            </w:pPr>
          </w:p>
        </w:tc>
      </w:tr>
    </w:tbl>
    <w:p w14:paraId="2E5871C5" w14:textId="77777777" w:rsidR="00AD43BB" w:rsidRPr="00A1208A" w:rsidRDefault="00AD43BB" w:rsidP="00AD43BB">
      <w:pPr>
        <w:rPr>
          <w:rFonts w:cs="Arial"/>
        </w:rPr>
      </w:pPr>
    </w:p>
    <w:p w14:paraId="1E3BB603" w14:textId="09B92752" w:rsidR="005146D6" w:rsidRPr="00A1208A" w:rsidRDefault="005146D6" w:rsidP="00B87972">
      <w:pPr>
        <w:rPr>
          <w:rFonts w:cs="Arial"/>
        </w:rPr>
      </w:pPr>
    </w:p>
    <w:sectPr w:rsidR="005146D6" w:rsidRPr="00A1208A"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ABC52" w14:textId="77777777" w:rsidR="00E40616" w:rsidRDefault="00E40616" w:rsidP="00F24F32">
      <w:r>
        <w:separator/>
      </w:r>
    </w:p>
  </w:endnote>
  <w:endnote w:type="continuationSeparator" w:id="0">
    <w:p w14:paraId="6379E19C" w14:textId="77777777" w:rsidR="00E40616" w:rsidRDefault="00E40616"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202EC" w14:textId="77777777" w:rsidR="00E40616" w:rsidRDefault="00E40616" w:rsidP="00F24F32">
      <w:r>
        <w:separator/>
      </w:r>
    </w:p>
  </w:footnote>
  <w:footnote w:type="continuationSeparator" w:id="0">
    <w:p w14:paraId="0FE699DD" w14:textId="77777777" w:rsidR="00E40616" w:rsidRDefault="00E40616"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01.4pt;height:101.4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692218731">
    <w:abstractNumId w:val="16"/>
  </w:num>
  <w:num w:numId="2" w16cid:durableId="1337537451">
    <w:abstractNumId w:val="23"/>
  </w:num>
  <w:num w:numId="3" w16cid:durableId="2145732202">
    <w:abstractNumId w:val="24"/>
  </w:num>
  <w:num w:numId="4" w16cid:durableId="2096709992">
    <w:abstractNumId w:val="21"/>
  </w:num>
  <w:num w:numId="5" w16cid:durableId="1250894578">
    <w:abstractNumId w:val="11"/>
  </w:num>
  <w:num w:numId="6" w16cid:durableId="1206791411">
    <w:abstractNumId w:val="4"/>
  </w:num>
  <w:num w:numId="7" w16cid:durableId="1282229318">
    <w:abstractNumId w:val="5"/>
  </w:num>
  <w:num w:numId="8" w16cid:durableId="290553351">
    <w:abstractNumId w:val="6"/>
  </w:num>
  <w:num w:numId="9" w16cid:durableId="1568027348">
    <w:abstractNumId w:val="7"/>
  </w:num>
  <w:num w:numId="10" w16cid:durableId="496266486">
    <w:abstractNumId w:val="9"/>
  </w:num>
  <w:num w:numId="11" w16cid:durableId="897940716">
    <w:abstractNumId w:val="0"/>
  </w:num>
  <w:num w:numId="12" w16cid:durableId="976714918">
    <w:abstractNumId w:val="1"/>
  </w:num>
  <w:num w:numId="13" w16cid:durableId="1930507563">
    <w:abstractNumId w:val="2"/>
  </w:num>
  <w:num w:numId="14" w16cid:durableId="1835489507">
    <w:abstractNumId w:val="3"/>
  </w:num>
  <w:num w:numId="15" w16cid:durableId="964966652">
    <w:abstractNumId w:val="8"/>
  </w:num>
  <w:num w:numId="16" w16cid:durableId="1215849468">
    <w:abstractNumId w:val="28"/>
  </w:num>
  <w:num w:numId="17" w16cid:durableId="1677658223">
    <w:abstractNumId w:val="32"/>
  </w:num>
  <w:num w:numId="18" w16cid:durableId="2018537294">
    <w:abstractNumId w:val="17"/>
  </w:num>
  <w:num w:numId="19" w16cid:durableId="1021130220">
    <w:abstractNumId w:val="19"/>
  </w:num>
  <w:num w:numId="20" w16cid:durableId="1961179047">
    <w:abstractNumId w:val="10"/>
  </w:num>
  <w:num w:numId="21" w16cid:durableId="628248376">
    <w:abstractNumId w:val="27"/>
  </w:num>
  <w:num w:numId="22" w16cid:durableId="1879708218">
    <w:abstractNumId w:val="22"/>
  </w:num>
  <w:num w:numId="23" w16cid:durableId="1481775378">
    <w:abstractNumId w:val="14"/>
  </w:num>
  <w:num w:numId="24" w16cid:durableId="1880506798">
    <w:abstractNumId w:val="30"/>
  </w:num>
  <w:num w:numId="25" w16cid:durableId="1948658304">
    <w:abstractNumId w:val="15"/>
  </w:num>
  <w:num w:numId="26" w16cid:durableId="548491596">
    <w:abstractNumId w:val="31"/>
  </w:num>
  <w:num w:numId="27" w16cid:durableId="2054310431">
    <w:abstractNumId w:val="12"/>
  </w:num>
  <w:num w:numId="28" w16cid:durableId="11278165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5267880">
    <w:abstractNumId w:val="13"/>
  </w:num>
  <w:num w:numId="30" w16cid:durableId="1458790316">
    <w:abstractNumId w:val="20"/>
  </w:num>
  <w:num w:numId="31" w16cid:durableId="1210192226">
    <w:abstractNumId w:val="33"/>
  </w:num>
  <w:num w:numId="32" w16cid:durableId="505629615">
    <w:abstractNumId w:val="26"/>
  </w:num>
  <w:num w:numId="33" w16cid:durableId="1799565333">
    <w:abstractNumId w:val="18"/>
  </w:num>
  <w:num w:numId="34" w16cid:durableId="2021590398">
    <w:abstractNumId w:val="29"/>
  </w:num>
  <w:num w:numId="35" w16cid:durableId="1968579787">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0157"/>
    <w:rsid w:val="00196ED6"/>
    <w:rsid w:val="001B3E10"/>
    <w:rsid w:val="001B6D47"/>
    <w:rsid w:val="001C1A5F"/>
    <w:rsid w:val="001C20DF"/>
    <w:rsid w:val="001C2253"/>
    <w:rsid w:val="001C3E87"/>
    <w:rsid w:val="001E51B4"/>
    <w:rsid w:val="002050E6"/>
    <w:rsid w:val="00205BFB"/>
    <w:rsid w:val="0021623B"/>
    <w:rsid w:val="002232AF"/>
    <w:rsid w:val="00231490"/>
    <w:rsid w:val="00231CB1"/>
    <w:rsid w:val="00253039"/>
    <w:rsid w:val="00266DE4"/>
    <w:rsid w:val="00275878"/>
    <w:rsid w:val="0028353D"/>
    <w:rsid w:val="00285A54"/>
    <w:rsid w:val="002B186A"/>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A8E"/>
    <w:rsid w:val="003A5BFB"/>
    <w:rsid w:val="003A5CB0"/>
    <w:rsid w:val="003B54C9"/>
    <w:rsid w:val="003B59E7"/>
    <w:rsid w:val="003E5AE8"/>
    <w:rsid w:val="003E7115"/>
    <w:rsid w:val="00402229"/>
    <w:rsid w:val="0040461C"/>
    <w:rsid w:val="00415B74"/>
    <w:rsid w:val="0041648F"/>
    <w:rsid w:val="00430C33"/>
    <w:rsid w:val="00434377"/>
    <w:rsid w:val="00435BA4"/>
    <w:rsid w:val="00437837"/>
    <w:rsid w:val="00462342"/>
    <w:rsid w:val="00466472"/>
    <w:rsid w:val="00470DB1"/>
    <w:rsid w:val="00471C1C"/>
    <w:rsid w:val="0048049A"/>
    <w:rsid w:val="004D18BE"/>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25B3"/>
    <w:rsid w:val="005F4006"/>
    <w:rsid w:val="00602E69"/>
    <w:rsid w:val="00603F42"/>
    <w:rsid w:val="006140F6"/>
    <w:rsid w:val="00621E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01D9"/>
    <w:rsid w:val="007717AB"/>
    <w:rsid w:val="00773BAB"/>
    <w:rsid w:val="00774763"/>
    <w:rsid w:val="00786542"/>
    <w:rsid w:val="00792709"/>
    <w:rsid w:val="007B01BF"/>
    <w:rsid w:val="007B5BF7"/>
    <w:rsid w:val="007B686F"/>
    <w:rsid w:val="007C6627"/>
    <w:rsid w:val="007E1992"/>
    <w:rsid w:val="007E50C6"/>
    <w:rsid w:val="008037E6"/>
    <w:rsid w:val="00804BE2"/>
    <w:rsid w:val="008060D5"/>
    <w:rsid w:val="0084206D"/>
    <w:rsid w:val="00851130"/>
    <w:rsid w:val="00855770"/>
    <w:rsid w:val="00856802"/>
    <w:rsid w:val="0086467D"/>
    <w:rsid w:val="00884865"/>
    <w:rsid w:val="008A1B41"/>
    <w:rsid w:val="008A48FB"/>
    <w:rsid w:val="008C0993"/>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208A"/>
    <w:rsid w:val="00A167BD"/>
    <w:rsid w:val="00A17795"/>
    <w:rsid w:val="00A222F4"/>
    <w:rsid w:val="00A30394"/>
    <w:rsid w:val="00A312E6"/>
    <w:rsid w:val="00A33352"/>
    <w:rsid w:val="00A35C5C"/>
    <w:rsid w:val="00A543FA"/>
    <w:rsid w:val="00A55BDC"/>
    <w:rsid w:val="00A728D7"/>
    <w:rsid w:val="00A74413"/>
    <w:rsid w:val="00A83F8E"/>
    <w:rsid w:val="00A92ABC"/>
    <w:rsid w:val="00A97B59"/>
    <w:rsid w:val="00A97F8C"/>
    <w:rsid w:val="00AA3E8E"/>
    <w:rsid w:val="00AA75A7"/>
    <w:rsid w:val="00AB22E5"/>
    <w:rsid w:val="00AC0D6C"/>
    <w:rsid w:val="00AC1122"/>
    <w:rsid w:val="00AD0CB5"/>
    <w:rsid w:val="00AD43BB"/>
    <w:rsid w:val="00AF744D"/>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91CBA"/>
    <w:rsid w:val="00BA0A3F"/>
    <w:rsid w:val="00BA0EC7"/>
    <w:rsid w:val="00BA2EC0"/>
    <w:rsid w:val="00BB3380"/>
    <w:rsid w:val="00BE4DB9"/>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7291A"/>
    <w:rsid w:val="00D87D1E"/>
    <w:rsid w:val="00D940F7"/>
    <w:rsid w:val="00D94FC9"/>
    <w:rsid w:val="00D951ED"/>
    <w:rsid w:val="00DA3CBB"/>
    <w:rsid w:val="00DA61D7"/>
    <w:rsid w:val="00DB0565"/>
    <w:rsid w:val="00DB315D"/>
    <w:rsid w:val="00DB7ABE"/>
    <w:rsid w:val="00DC732B"/>
    <w:rsid w:val="00DE4C97"/>
    <w:rsid w:val="00E02E5F"/>
    <w:rsid w:val="00E04B7E"/>
    <w:rsid w:val="00E068B7"/>
    <w:rsid w:val="00E10FF1"/>
    <w:rsid w:val="00E16828"/>
    <w:rsid w:val="00E2091C"/>
    <w:rsid w:val="00E2595C"/>
    <w:rsid w:val="00E264A6"/>
    <w:rsid w:val="00E36E40"/>
    <w:rsid w:val="00E40616"/>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37BC8"/>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NormalWeb">
    <w:name w:val="Normal (Web)"/>
    <w:basedOn w:val="Normal"/>
    <w:uiPriority w:val="99"/>
    <w:semiHidden/>
    <w:unhideWhenUsed/>
    <w:rsid w:val="00804BE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2</TotalTime>
  <Pages>4</Pages>
  <Words>5505</Words>
  <Characters>3139</Characters>
  <Application>Microsoft Office Word</Application>
  <DocSecurity>0</DocSecurity>
  <Lines>26</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2025-11-19T07:30:00Z</dcterms:created>
  <dcterms:modified xsi:type="dcterms:W3CDTF">2025-11-19T07:30:00Z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