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0055D3" w14:textId="77777777" w:rsidR="00107076" w:rsidRDefault="00107076" w:rsidP="00107076">
      <w:pPr>
        <w:pStyle w:val="Title1COST"/>
        <w:spacing w:before="120"/>
        <w:jc w:val="center"/>
        <w:rPr>
          <w:color w:val="6E82BE"/>
          <w:sz w:val="36"/>
        </w:rPr>
      </w:pPr>
      <w:r w:rsidRPr="00167ADD">
        <w:rPr>
          <w:color w:val="6E82BE"/>
          <w:sz w:val="36"/>
        </w:rPr>
        <w:t xml:space="preserve">Report on the outcomes of a </w:t>
      </w:r>
      <w:r>
        <w:rPr>
          <w:color w:val="6E82BE"/>
          <w:sz w:val="36"/>
        </w:rPr>
        <w:t>Virtual Mobility</w:t>
      </w:r>
      <w:r>
        <w:rPr>
          <w:rStyle w:val="FootnoteReference"/>
          <w:color w:val="56585B"/>
          <w:sz w:val="22"/>
          <w:szCs w:val="22"/>
        </w:rPr>
        <w:footnoteReference w:id="1"/>
      </w:r>
    </w:p>
    <w:p w14:paraId="79E96FAB" w14:textId="77777777" w:rsidR="00107076" w:rsidRPr="00681CA3" w:rsidRDefault="00107076" w:rsidP="00107076">
      <w:pPr>
        <w:spacing w:before="120"/>
        <w:rPr>
          <w:rFonts w:cs="Arial"/>
          <w:u w:val="single"/>
          <w:lang w:eastAsia="en-GB"/>
        </w:rPr>
      </w:pPr>
    </w:p>
    <w:p w14:paraId="0B6DE23E" w14:textId="77777777" w:rsidR="00107076" w:rsidRPr="008E080D" w:rsidRDefault="00107076" w:rsidP="00107076">
      <w:pPr>
        <w:pStyle w:val="Title2"/>
        <w:spacing w:before="120"/>
        <w:jc w:val="both"/>
        <w:rPr>
          <w:color w:val="56585B"/>
          <w:sz w:val="22"/>
          <w:szCs w:val="22"/>
        </w:rPr>
      </w:pPr>
    </w:p>
    <w:p w14:paraId="118D2663" w14:textId="01A5720B" w:rsidR="00107076" w:rsidRPr="008E080D" w:rsidRDefault="00107076" w:rsidP="00107076">
      <w:pPr>
        <w:pStyle w:val="Title2"/>
        <w:spacing w:before="120"/>
        <w:jc w:val="both"/>
        <w:rPr>
          <w:color w:val="56585B"/>
          <w:sz w:val="22"/>
        </w:rPr>
      </w:pPr>
      <w:r w:rsidRPr="008E080D">
        <w:rPr>
          <w:color w:val="56585B"/>
          <w:sz w:val="22"/>
        </w:rPr>
        <w:t xml:space="preserve">Action number: </w:t>
      </w:r>
      <w:r w:rsidR="006F5070" w:rsidRPr="006F5070">
        <w:rPr>
          <w:color w:val="56585B"/>
          <w:sz w:val="22"/>
        </w:rPr>
        <w:t>CA23113</w:t>
      </w:r>
    </w:p>
    <w:p w14:paraId="6F0670D7" w14:textId="5B30482E" w:rsidR="00107076" w:rsidRDefault="00107076" w:rsidP="00107076">
      <w:pPr>
        <w:pStyle w:val="Title2"/>
        <w:spacing w:before="120"/>
        <w:jc w:val="both"/>
        <w:rPr>
          <w:color w:val="56585B"/>
          <w:sz w:val="22"/>
        </w:rPr>
      </w:pPr>
      <w:r>
        <w:rPr>
          <w:color w:val="56585B"/>
          <w:sz w:val="22"/>
        </w:rPr>
        <w:t>Grantee</w:t>
      </w:r>
      <w:r w:rsidRPr="008E080D">
        <w:rPr>
          <w:color w:val="56585B"/>
          <w:sz w:val="22"/>
        </w:rPr>
        <w:t xml:space="preserve"> name: </w:t>
      </w:r>
      <w:r w:rsidR="006F5070">
        <w:rPr>
          <w:color w:val="56585B"/>
          <w:sz w:val="22"/>
        </w:rPr>
        <w:t>Jane Spiteri</w:t>
      </w:r>
    </w:p>
    <w:p w14:paraId="6523CFE1" w14:textId="77777777" w:rsidR="00107076" w:rsidRDefault="00107076" w:rsidP="00107076">
      <w:pPr>
        <w:pStyle w:val="Title2"/>
        <w:spacing w:before="120"/>
        <w:jc w:val="both"/>
        <w:rPr>
          <w:color w:val="56585B"/>
          <w:sz w:val="22"/>
        </w:rPr>
      </w:pPr>
    </w:p>
    <w:tbl>
      <w:tblPr>
        <w:tblStyle w:val="TableGrid"/>
        <w:tblW w:w="9356" w:type="dxa"/>
        <w:tblInd w:w="-5" w:type="dxa"/>
        <w:tblLook w:val="04A0" w:firstRow="1" w:lastRow="0" w:firstColumn="1" w:lastColumn="0" w:noHBand="0" w:noVBand="1"/>
      </w:tblPr>
      <w:tblGrid>
        <w:gridCol w:w="9356"/>
      </w:tblGrid>
      <w:tr w:rsidR="00107076" w:rsidRPr="00681CA3" w14:paraId="274DAE03" w14:textId="77777777" w:rsidTr="008F1EE3">
        <w:tc>
          <w:tcPr>
            <w:tcW w:w="9356" w:type="dxa"/>
            <w:tcBorders>
              <w:bottom w:val="nil"/>
            </w:tcBorders>
          </w:tcPr>
          <w:p w14:paraId="29EADA9C" w14:textId="77777777" w:rsidR="00107076" w:rsidRDefault="00107076" w:rsidP="008F1EE3">
            <w:pPr>
              <w:spacing w:before="120"/>
              <w:rPr>
                <w:b/>
                <w:sz w:val="22"/>
                <w:u w:val="single"/>
              </w:rPr>
            </w:pPr>
            <w:r>
              <w:rPr>
                <w:b/>
                <w:sz w:val="22"/>
                <w:u w:val="single"/>
              </w:rPr>
              <w:t>Virtual Mobility Details</w:t>
            </w:r>
          </w:p>
          <w:p w14:paraId="31D14D6B" w14:textId="04F42D2C" w:rsidR="00107076" w:rsidRPr="00B773BC" w:rsidRDefault="00107076" w:rsidP="006F5070">
            <w:pPr>
              <w:spacing w:before="120"/>
              <w:jc w:val="left"/>
              <w:rPr>
                <w:sz w:val="22"/>
              </w:rPr>
            </w:pPr>
            <w:r w:rsidRPr="00B773BC">
              <w:rPr>
                <w:sz w:val="22"/>
              </w:rPr>
              <w:t>Title:</w:t>
            </w:r>
            <w:r w:rsidR="006F5070">
              <w:rPr>
                <w:sz w:val="22"/>
              </w:rPr>
              <w:t xml:space="preserve"> </w:t>
            </w:r>
            <w:r w:rsidR="00C10A4F" w:rsidRPr="00C10A4F">
              <w:t>Coping with unpleasant eco-emotions: A scoping review</w:t>
            </w:r>
            <w:r w:rsidR="00C10A4F">
              <w:t xml:space="preserve"> (</w:t>
            </w:r>
            <w:r w:rsidR="00C10A4F" w:rsidRPr="00C10A4F">
              <w:t>An Open Science Framework Registration and Publication of a Scoping Review Protocol (WG2)</w:t>
            </w:r>
            <w:r w:rsidR="00C10A4F">
              <w:t>)</w:t>
            </w:r>
          </w:p>
          <w:p w14:paraId="4593C4EF" w14:textId="2259A729" w:rsidR="00107076" w:rsidRDefault="00107076" w:rsidP="008F1EE3">
            <w:pPr>
              <w:spacing w:before="120"/>
              <w:rPr>
                <w:bCs/>
                <w:sz w:val="22"/>
              </w:rPr>
            </w:pPr>
            <w:r>
              <w:rPr>
                <w:sz w:val="22"/>
              </w:rPr>
              <w:t>S</w:t>
            </w:r>
            <w:r w:rsidRPr="008E080D">
              <w:rPr>
                <w:sz w:val="22"/>
              </w:rPr>
              <w:t xml:space="preserve">tart and end date: </w:t>
            </w:r>
            <w:r w:rsidR="00C10A4F">
              <w:rPr>
                <w:sz w:val="22"/>
              </w:rPr>
              <w:t>13</w:t>
            </w:r>
            <w:r w:rsidR="006F5070">
              <w:rPr>
                <w:sz w:val="22"/>
              </w:rPr>
              <w:t>/10/2025</w:t>
            </w:r>
            <w:r w:rsidRPr="008E080D">
              <w:rPr>
                <w:sz w:val="22"/>
              </w:rPr>
              <w:t xml:space="preserve"> to </w:t>
            </w:r>
            <w:r w:rsidR="00C10A4F">
              <w:rPr>
                <w:sz w:val="22"/>
              </w:rPr>
              <w:t>27</w:t>
            </w:r>
            <w:r w:rsidR="006F5070">
              <w:rPr>
                <w:sz w:val="22"/>
              </w:rPr>
              <w:t>/10/2025</w:t>
            </w:r>
          </w:p>
          <w:p w14:paraId="50F6CE1A" w14:textId="77777777" w:rsidR="00107076" w:rsidRPr="008A5557" w:rsidRDefault="00107076" w:rsidP="008F1EE3">
            <w:pPr>
              <w:spacing w:before="120"/>
              <w:rPr>
                <w:b/>
                <w:sz w:val="22"/>
                <w:u w:val="single"/>
              </w:rPr>
            </w:pPr>
          </w:p>
        </w:tc>
      </w:tr>
      <w:tr w:rsidR="00107076" w:rsidRPr="00681CA3" w14:paraId="4BEE52FF" w14:textId="77777777" w:rsidTr="008F1EE3">
        <w:tc>
          <w:tcPr>
            <w:tcW w:w="9356" w:type="dxa"/>
            <w:tcBorders>
              <w:bottom w:val="nil"/>
            </w:tcBorders>
          </w:tcPr>
          <w:p w14:paraId="6A197883" w14:textId="77777777" w:rsidR="00107076" w:rsidRDefault="00107076" w:rsidP="008F1EE3">
            <w:pPr>
              <w:spacing w:before="120"/>
              <w:rPr>
                <w:b/>
                <w:sz w:val="22"/>
                <w:szCs w:val="24"/>
                <w:u w:val="single"/>
              </w:rPr>
            </w:pPr>
            <w:r w:rsidRPr="008A5557">
              <w:rPr>
                <w:b/>
                <w:sz w:val="22"/>
                <w:szCs w:val="24"/>
                <w:u w:val="single"/>
              </w:rPr>
              <w:t xml:space="preserve">Description of the </w:t>
            </w:r>
            <w:r>
              <w:rPr>
                <w:b/>
                <w:sz w:val="22"/>
                <w:szCs w:val="24"/>
                <w:u w:val="single"/>
              </w:rPr>
              <w:t>work carried out during the VM</w:t>
            </w:r>
          </w:p>
          <w:p w14:paraId="6E31281B" w14:textId="549EB65C" w:rsidR="00107076" w:rsidRPr="001E47D6" w:rsidRDefault="00107076" w:rsidP="008F1EE3">
            <w:pPr>
              <w:spacing w:before="120"/>
              <w:rPr>
                <w:rFonts w:ascii="ArialMT" w:eastAsiaTheme="minorEastAsia" w:hAnsi="ArialMT" w:cs="ArialMT"/>
                <w:i/>
                <w:iCs/>
                <w:color w:val="auto"/>
              </w:rPr>
            </w:pPr>
            <w:r w:rsidRPr="001E47D6">
              <w:rPr>
                <w:rFonts w:ascii="ArialMT" w:eastAsiaTheme="minorEastAsia" w:hAnsi="ArialMT" w:cs="ArialMT"/>
                <w:i/>
                <w:iCs/>
                <w:color w:val="auto"/>
              </w:rPr>
              <w:t xml:space="preserve">Description of the virtual collaboration and activities carried out during the VM, </w:t>
            </w:r>
            <w:r w:rsidRPr="001E47D6">
              <w:rPr>
                <w:rFonts w:ascii="ArialMT" w:hAnsi="ArialMT" w:cs="ArialMT"/>
                <w:i/>
                <w:iCs/>
                <w:color w:val="auto"/>
              </w:rPr>
              <w:t xml:space="preserve">with focus on the work carried out by the grantee. </w:t>
            </w:r>
            <w:r w:rsidRPr="001E47D6">
              <w:rPr>
                <w:rFonts w:ascii="ArialMT" w:eastAsiaTheme="minorEastAsia" w:hAnsi="ArialMT" w:cs="ArialMT"/>
                <w:i/>
                <w:iCs/>
                <w:color w:val="auto"/>
              </w:rPr>
              <w:t>Any deviations from the initial working plan shall also be described in this section.</w:t>
            </w:r>
            <w:r w:rsidR="0040569F" w:rsidRPr="001E47D6">
              <w:rPr>
                <w:rFonts w:ascii="ArialMT" w:eastAsiaTheme="minorEastAsia" w:hAnsi="ArialMT" w:cs="ArialMT"/>
                <w:i/>
                <w:iCs/>
                <w:color w:val="auto"/>
              </w:rPr>
              <w:t xml:space="preserve"> (500 words)</w:t>
            </w:r>
          </w:p>
          <w:p w14:paraId="24FF8E07" w14:textId="425DCAB8" w:rsidR="008E3D71" w:rsidRPr="008E3D71" w:rsidRDefault="008E3D71" w:rsidP="008E3D71">
            <w:pPr>
              <w:spacing w:before="120"/>
              <w:rPr>
                <w:rFonts w:ascii="ArialMT" w:eastAsiaTheme="minorEastAsia" w:hAnsi="ArialMT" w:cs="ArialMT"/>
                <w:color w:val="auto"/>
              </w:rPr>
            </w:pPr>
            <w:r w:rsidRPr="008E3D71">
              <w:rPr>
                <w:rFonts w:ascii="ArialMT" w:eastAsiaTheme="minorEastAsia" w:hAnsi="ArialMT" w:cs="ArialMT"/>
                <w:color w:val="auto"/>
              </w:rPr>
              <w:t>During the Virtual Mobility (13–27 October 2025), I collaborated closely with the Working Group (WG2) Leader, Dr. Marie-Laure Parmentier, to finalise and register the Scoping Review Protocol on Coping Strategies for Climate Change-Related Mental Health Impacts on the Open Science Framework (OSF). The VM built directly on the preparatory work outlined in the application, focusing on two major outputs: the OSF registration and the development of a journal-ready scoping review protocol manuscript.</w:t>
            </w:r>
          </w:p>
          <w:p w14:paraId="27BA84F1" w14:textId="034931A1" w:rsidR="008E3D71" w:rsidRDefault="008E3D71" w:rsidP="008E3D71">
            <w:pPr>
              <w:spacing w:before="120"/>
              <w:rPr>
                <w:rFonts w:ascii="ArialMT" w:eastAsiaTheme="minorEastAsia" w:hAnsi="ArialMT" w:cs="ArialMT"/>
                <w:color w:val="auto"/>
              </w:rPr>
            </w:pPr>
            <w:r w:rsidRPr="008E3D71">
              <w:rPr>
                <w:rFonts w:ascii="ArialMT" w:eastAsiaTheme="minorEastAsia" w:hAnsi="ArialMT" w:cs="ArialMT"/>
                <w:color w:val="auto"/>
              </w:rPr>
              <w:t>The first phase of the VM involved the finalisation and registration of the OSF protocol. I drafted all the required sections in alignment with Joanna Briggs Institute (JBI) methodology and PRISMA-</w:t>
            </w:r>
            <w:proofErr w:type="spellStart"/>
            <w:r w:rsidRPr="008E3D71">
              <w:rPr>
                <w:rFonts w:ascii="ArialMT" w:eastAsiaTheme="minorEastAsia" w:hAnsi="ArialMT" w:cs="ArialMT"/>
                <w:color w:val="auto"/>
              </w:rPr>
              <w:t>ScR</w:t>
            </w:r>
            <w:proofErr w:type="spellEnd"/>
            <w:r w:rsidRPr="008E3D71">
              <w:rPr>
                <w:rFonts w:ascii="ArialMT" w:eastAsiaTheme="minorEastAsia" w:hAnsi="ArialMT" w:cs="ArialMT"/>
                <w:color w:val="auto"/>
              </w:rPr>
              <w:t xml:space="preserve"> guidelines, including the rationale, objectives, eligibility criteria, search strategy, data charting, and synthesis methods. Multiple online meetings were held with Dr. Parmentier to refine and align the protocol with the objectives of WG2 and the broader CliMent Action. Feedback was obtained from co-authors and WG2 members through collaborative online discussions and shared document reviews. Following their approval, the OSF protocol was successfully registered and made publicly available, ensuring transparency and reproducibility</w:t>
            </w:r>
            <w:r>
              <w:rPr>
                <w:rFonts w:ascii="ArialMT" w:eastAsiaTheme="minorEastAsia" w:hAnsi="ArialMT" w:cs="ArialMT"/>
                <w:color w:val="auto"/>
              </w:rPr>
              <w:t xml:space="preserve"> (</w:t>
            </w:r>
            <w:r w:rsidR="001E47D6" w:rsidRPr="001E47D6">
              <w:rPr>
                <w:rFonts w:ascii="ArialMT" w:eastAsiaTheme="minorEastAsia" w:hAnsi="ArialMT" w:cs="ArialMT"/>
                <w:color w:val="auto"/>
              </w:rPr>
              <w:t xml:space="preserve">Spiteri, J., Parmentier, M., Sampaio, F., Soares, A. J., Cadeddu, C., Gjoneska, B., … Innocenti, M. (2025, November 3). Coping with unpleasant eco-emotions: A scoping review. Retrieved from </w:t>
            </w:r>
            <w:r w:rsidR="001E47D6" w:rsidRPr="00D476C0">
              <w:rPr>
                <w:rFonts w:ascii="ArialMT" w:eastAsiaTheme="minorEastAsia" w:hAnsi="ArialMT" w:cs="ArialMT"/>
                <w:color w:val="004F88"/>
              </w:rPr>
              <w:t>osf.io/</w:t>
            </w:r>
            <w:proofErr w:type="spellStart"/>
            <w:r w:rsidR="001E47D6" w:rsidRPr="00D476C0">
              <w:rPr>
                <w:rFonts w:ascii="ArialMT" w:eastAsiaTheme="minorEastAsia" w:hAnsi="ArialMT" w:cs="ArialMT"/>
                <w:color w:val="004F88"/>
              </w:rPr>
              <w:t>gauh</w:t>
            </w:r>
            <w:r w:rsidR="00CE0406" w:rsidRPr="00D476C0">
              <w:rPr>
                <w:rFonts w:ascii="ArialMT" w:eastAsiaTheme="minorEastAsia" w:hAnsi="ArialMT" w:cs="ArialMT"/>
                <w:color w:val="004F88"/>
              </w:rPr>
              <w:t>k</w:t>
            </w:r>
            <w:proofErr w:type="spellEnd"/>
            <w:r w:rsidR="00CE0406">
              <w:rPr>
                <w:rFonts w:ascii="ArialMT" w:eastAsiaTheme="minorEastAsia" w:hAnsi="ArialMT" w:cs="ArialMT"/>
                <w:color w:val="auto"/>
              </w:rPr>
              <w:t>)</w:t>
            </w:r>
            <w:r w:rsidR="00F568BD">
              <w:rPr>
                <w:rFonts w:ascii="ArialMT" w:eastAsiaTheme="minorEastAsia" w:hAnsi="ArialMT" w:cs="ArialMT"/>
                <w:color w:val="auto"/>
              </w:rPr>
              <w:t>. Kindly see the screenshot below:</w:t>
            </w:r>
          </w:p>
          <w:p w14:paraId="1D6BDFAE" w14:textId="5A9FF3A9" w:rsidR="00F568BD" w:rsidRDefault="00F568BD" w:rsidP="008E3D71">
            <w:pPr>
              <w:spacing w:before="120"/>
              <w:rPr>
                <w:rFonts w:ascii="ArialMT" w:eastAsiaTheme="minorEastAsia" w:hAnsi="ArialMT" w:cs="ArialMT"/>
                <w:color w:val="auto"/>
              </w:rPr>
            </w:pPr>
            <w:r>
              <w:rPr>
                <w:noProof/>
              </w:rPr>
              <w:lastRenderedPageBreak/>
              <w:drawing>
                <wp:inline distT="0" distB="0" distL="0" distR="0" wp14:anchorId="45538DEF" wp14:editId="3178E71C">
                  <wp:extent cx="5755640" cy="3237865"/>
                  <wp:effectExtent l="0" t="0" r="0" b="635"/>
                  <wp:docPr id="1492743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43881" name=""/>
                          <pic:cNvPicPr/>
                        </pic:nvPicPr>
                        <pic:blipFill>
                          <a:blip r:embed="rId11"/>
                          <a:stretch>
                            <a:fillRect/>
                          </a:stretch>
                        </pic:blipFill>
                        <pic:spPr>
                          <a:xfrm>
                            <a:off x="0" y="0"/>
                            <a:ext cx="5755640" cy="3237865"/>
                          </a:xfrm>
                          <a:prstGeom prst="rect">
                            <a:avLst/>
                          </a:prstGeom>
                        </pic:spPr>
                      </pic:pic>
                    </a:graphicData>
                  </a:graphic>
                </wp:inline>
              </w:drawing>
            </w:r>
          </w:p>
          <w:p w14:paraId="4479A1C6" w14:textId="77777777" w:rsidR="00F568BD" w:rsidRPr="008E3D71" w:rsidRDefault="00F568BD" w:rsidP="008E3D71">
            <w:pPr>
              <w:spacing w:before="120"/>
              <w:rPr>
                <w:rFonts w:ascii="ArialMT" w:eastAsiaTheme="minorEastAsia" w:hAnsi="ArialMT" w:cs="ArialMT"/>
                <w:color w:val="auto"/>
              </w:rPr>
            </w:pPr>
          </w:p>
          <w:p w14:paraId="1F6FC448" w14:textId="22BB579E" w:rsidR="008E3D71" w:rsidRDefault="008E3D71" w:rsidP="008E3D71">
            <w:pPr>
              <w:spacing w:before="120"/>
              <w:rPr>
                <w:rFonts w:ascii="ArialMT" w:hAnsi="ArialMT"/>
                <w:bCs/>
              </w:rPr>
            </w:pPr>
            <w:r w:rsidRPr="008E3D71">
              <w:rPr>
                <w:rFonts w:ascii="ArialMT" w:eastAsiaTheme="minorEastAsia" w:hAnsi="ArialMT" w:cs="ArialMT"/>
                <w:color w:val="auto"/>
              </w:rPr>
              <w:t xml:space="preserve">The second phase centred on developing and finalising the scoping review protocol manuscript for submission to a peer-reviewed journal. Drawing on the OSF content, I expanded and refined the methodological justifications and contextualised the study within the </w:t>
            </w:r>
            <w:r w:rsidRPr="00590C91">
              <w:rPr>
                <w:rFonts w:ascii="ArialMT" w:eastAsiaTheme="minorEastAsia" w:hAnsi="ArialMT" w:cs="ArialMT"/>
                <w:color w:val="auto"/>
              </w:rPr>
              <w:t>existing literature on climate change-related mental health and coping strategies. The draft was reviewed by Dr. Parmentier, WG2 members, and Prof. Francisco Sampaio (COST Action Chair)</w:t>
            </w:r>
            <w:r w:rsidR="001E47D6" w:rsidRPr="00590C91">
              <w:rPr>
                <w:rFonts w:ascii="ArialMT" w:eastAsiaTheme="minorEastAsia" w:hAnsi="ArialMT" w:cs="ArialMT"/>
                <w:color w:val="auto"/>
              </w:rPr>
              <w:t>, and WG2 members</w:t>
            </w:r>
            <w:r w:rsidRPr="00590C91">
              <w:rPr>
                <w:rFonts w:ascii="ArialMT" w:eastAsiaTheme="minorEastAsia" w:hAnsi="ArialMT" w:cs="ArialMT"/>
                <w:color w:val="auto"/>
              </w:rPr>
              <w:t>, whose feedback helped ensure methodological robustness and coherence with the Action’s objectives.</w:t>
            </w:r>
            <w:r w:rsidR="00590C91" w:rsidRPr="00590C91">
              <w:rPr>
                <w:rFonts w:ascii="ArialMT" w:eastAsiaTheme="minorEastAsia" w:hAnsi="ArialMT" w:cs="ArialMT"/>
                <w:color w:val="auto"/>
              </w:rPr>
              <w:t xml:space="preserve"> Furthermore, a</w:t>
            </w:r>
            <w:r w:rsidR="00590C91" w:rsidRPr="00590C91">
              <w:rPr>
                <w:rFonts w:ascii="ArialMT" w:hAnsi="ArialMT"/>
                <w:bCs/>
              </w:rPr>
              <w:t xml:space="preserve"> number of WG2 members, including Marie-Laure Parmentier and Matteo Innocenti, supported by contributors such as Octav Candel and Marlis </w:t>
            </w:r>
            <w:proofErr w:type="spellStart"/>
            <w:r w:rsidR="00590C91" w:rsidRPr="00590C91">
              <w:rPr>
                <w:rFonts w:ascii="ArialMT" w:hAnsi="ArialMT"/>
                <w:bCs/>
              </w:rPr>
              <w:t>Wullenkord</w:t>
            </w:r>
            <w:proofErr w:type="spellEnd"/>
            <w:r w:rsidR="00590C91" w:rsidRPr="00590C91">
              <w:rPr>
                <w:rFonts w:ascii="ArialMT" w:hAnsi="ArialMT"/>
                <w:bCs/>
              </w:rPr>
              <w:t xml:space="preserve"> (background check and refinement of the research question), and Antonio José Soares (definition of inclusion and exclusion criteria). They shared insights from preliminary searching, screening, and the categorisation of coping strategies. Their empirical input has strengthen</w:t>
            </w:r>
            <w:r w:rsidR="00590C91">
              <w:rPr>
                <w:rFonts w:ascii="ArialMT" w:hAnsi="ArialMT"/>
                <w:bCs/>
              </w:rPr>
              <w:t>ed</w:t>
            </w:r>
            <w:r w:rsidR="00590C91" w:rsidRPr="00590C91">
              <w:rPr>
                <w:rFonts w:ascii="ArialMT" w:hAnsi="ArialMT"/>
                <w:bCs/>
              </w:rPr>
              <w:t xml:space="preserve"> the methodological accuracy of the OSF registration and ensure complementarity between the protocol and the ongoing review.</w:t>
            </w:r>
            <w:r w:rsidR="00F568BD">
              <w:rPr>
                <w:rFonts w:ascii="ArialMT" w:hAnsi="ArialMT"/>
                <w:bCs/>
              </w:rPr>
              <w:t xml:space="preserve"> The screenshot below shows a snapshot of the working document of the scoping review protocol.</w:t>
            </w:r>
          </w:p>
          <w:p w14:paraId="043B6B2A" w14:textId="0845D604" w:rsidR="00F568BD" w:rsidRDefault="00F568BD" w:rsidP="008E3D71">
            <w:pPr>
              <w:spacing w:before="120"/>
              <w:rPr>
                <w:rFonts w:ascii="ArialMT" w:hAnsi="ArialMT"/>
                <w:bCs/>
              </w:rPr>
            </w:pPr>
            <w:r>
              <w:rPr>
                <w:noProof/>
              </w:rPr>
              <w:lastRenderedPageBreak/>
              <w:drawing>
                <wp:inline distT="0" distB="0" distL="0" distR="0" wp14:anchorId="7A3004A2" wp14:editId="1F2EA900">
                  <wp:extent cx="5755640" cy="3237865"/>
                  <wp:effectExtent l="0" t="0" r="0" b="635"/>
                  <wp:docPr id="1511675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75055" name=""/>
                          <pic:cNvPicPr/>
                        </pic:nvPicPr>
                        <pic:blipFill>
                          <a:blip r:embed="rId12"/>
                          <a:stretch>
                            <a:fillRect/>
                          </a:stretch>
                        </pic:blipFill>
                        <pic:spPr>
                          <a:xfrm>
                            <a:off x="0" y="0"/>
                            <a:ext cx="5755640" cy="3237865"/>
                          </a:xfrm>
                          <a:prstGeom prst="rect">
                            <a:avLst/>
                          </a:prstGeom>
                        </pic:spPr>
                      </pic:pic>
                    </a:graphicData>
                  </a:graphic>
                </wp:inline>
              </w:drawing>
            </w:r>
          </w:p>
          <w:p w14:paraId="4AF5C99D" w14:textId="77777777" w:rsidR="00F568BD" w:rsidRPr="00590C91" w:rsidRDefault="00F568BD" w:rsidP="008E3D71">
            <w:pPr>
              <w:spacing w:before="120"/>
              <w:rPr>
                <w:rFonts w:ascii="ArialMT" w:eastAsiaTheme="minorEastAsia" w:hAnsi="ArialMT" w:cs="ArialMT"/>
                <w:color w:val="auto"/>
              </w:rPr>
            </w:pPr>
          </w:p>
          <w:p w14:paraId="5F8D900E" w14:textId="2039BB38" w:rsidR="008E3D71" w:rsidRDefault="008E3D71" w:rsidP="008E3D71">
            <w:pPr>
              <w:spacing w:before="120"/>
              <w:rPr>
                <w:rFonts w:ascii="ArialMT" w:eastAsiaTheme="minorEastAsia" w:hAnsi="ArialMT" w:cs="ArialMT"/>
                <w:color w:val="auto"/>
              </w:rPr>
            </w:pPr>
            <w:r w:rsidRPr="00590C91">
              <w:rPr>
                <w:rFonts w:ascii="ArialMT" w:eastAsiaTheme="minorEastAsia" w:hAnsi="ArialMT" w:cs="ArialMT"/>
                <w:color w:val="auto"/>
              </w:rPr>
              <w:t>In addition, an online meeting was organised to brief WG2 members on the OSF registration and to discuss next steps for data extraction and synthesis. This meeting also served as a capacity</w:t>
            </w:r>
            <w:r w:rsidRPr="008E3D71">
              <w:rPr>
                <w:rFonts w:ascii="ArialMT" w:eastAsiaTheme="minorEastAsia" w:hAnsi="ArialMT" w:cs="ArialMT"/>
                <w:color w:val="auto"/>
              </w:rPr>
              <w:t>-building exercise, introducing early career researchers and Inclusiveness Target Country (ITC) participants to systematic review methodology and open science practices.</w:t>
            </w:r>
            <w:r w:rsidR="00F568BD">
              <w:rPr>
                <w:rFonts w:ascii="ArialMT" w:eastAsiaTheme="minorEastAsia" w:hAnsi="ArialMT" w:cs="ArialMT"/>
                <w:color w:val="auto"/>
              </w:rPr>
              <w:t xml:space="preserve"> The screenshots below show instances from the </w:t>
            </w:r>
            <w:proofErr w:type="spellStart"/>
            <w:r w:rsidR="00F568BD">
              <w:rPr>
                <w:rFonts w:ascii="ArialMT" w:eastAsiaTheme="minorEastAsia" w:hAnsi="ArialMT" w:cs="ArialMT"/>
                <w:color w:val="auto"/>
              </w:rPr>
              <w:t>powerpoint</w:t>
            </w:r>
            <w:proofErr w:type="spellEnd"/>
            <w:r w:rsidR="00F568BD">
              <w:rPr>
                <w:rFonts w:ascii="ArialMT" w:eastAsiaTheme="minorEastAsia" w:hAnsi="ArialMT" w:cs="ArialMT"/>
                <w:color w:val="auto"/>
              </w:rPr>
              <w:t xml:space="preserve"> presentation used during the online meeting.</w:t>
            </w:r>
          </w:p>
          <w:p w14:paraId="06CA5F22" w14:textId="7AF9F04F" w:rsidR="00F568BD" w:rsidRDefault="00F568BD" w:rsidP="008E3D71">
            <w:pPr>
              <w:spacing w:before="120"/>
              <w:rPr>
                <w:rFonts w:ascii="ArialMT" w:eastAsiaTheme="minorEastAsia" w:hAnsi="ArialMT" w:cs="ArialMT"/>
                <w:color w:val="auto"/>
              </w:rPr>
            </w:pPr>
            <w:r>
              <w:rPr>
                <w:noProof/>
              </w:rPr>
              <w:drawing>
                <wp:inline distT="0" distB="0" distL="0" distR="0" wp14:anchorId="6184FBF6" wp14:editId="45C2F08C">
                  <wp:extent cx="5755640" cy="3237865"/>
                  <wp:effectExtent l="0" t="0" r="0" b="635"/>
                  <wp:docPr id="1329289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289299" name=""/>
                          <pic:cNvPicPr/>
                        </pic:nvPicPr>
                        <pic:blipFill>
                          <a:blip r:embed="rId13"/>
                          <a:stretch>
                            <a:fillRect/>
                          </a:stretch>
                        </pic:blipFill>
                        <pic:spPr>
                          <a:xfrm>
                            <a:off x="0" y="0"/>
                            <a:ext cx="5755640" cy="3237865"/>
                          </a:xfrm>
                          <a:prstGeom prst="rect">
                            <a:avLst/>
                          </a:prstGeom>
                        </pic:spPr>
                      </pic:pic>
                    </a:graphicData>
                  </a:graphic>
                </wp:inline>
              </w:drawing>
            </w:r>
          </w:p>
          <w:p w14:paraId="6B2AFC6A" w14:textId="04035E93" w:rsidR="00F568BD" w:rsidRDefault="00F568BD" w:rsidP="008E3D71">
            <w:pPr>
              <w:spacing w:before="120"/>
              <w:rPr>
                <w:rFonts w:ascii="ArialMT" w:eastAsiaTheme="minorEastAsia" w:hAnsi="ArialMT" w:cs="ArialMT"/>
                <w:color w:val="auto"/>
              </w:rPr>
            </w:pPr>
            <w:r>
              <w:rPr>
                <w:noProof/>
              </w:rPr>
              <w:lastRenderedPageBreak/>
              <w:drawing>
                <wp:inline distT="0" distB="0" distL="0" distR="0" wp14:anchorId="104FD6D7" wp14:editId="61F1BABD">
                  <wp:extent cx="5755640" cy="3237865"/>
                  <wp:effectExtent l="0" t="0" r="0" b="635"/>
                  <wp:docPr id="1747783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783239" name=""/>
                          <pic:cNvPicPr/>
                        </pic:nvPicPr>
                        <pic:blipFill>
                          <a:blip r:embed="rId14"/>
                          <a:stretch>
                            <a:fillRect/>
                          </a:stretch>
                        </pic:blipFill>
                        <pic:spPr>
                          <a:xfrm>
                            <a:off x="0" y="0"/>
                            <a:ext cx="5755640" cy="3237865"/>
                          </a:xfrm>
                          <a:prstGeom prst="rect">
                            <a:avLst/>
                          </a:prstGeom>
                        </pic:spPr>
                      </pic:pic>
                    </a:graphicData>
                  </a:graphic>
                </wp:inline>
              </w:drawing>
            </w:r>
          </w:p>
          <w:p w14:paraId="3E5D109E" w14:textId="77777777" w:rsidR="00F568BD" w:rsidRPr="008E3D71" w:rsidRDefault="00F568BD" w:rsidP="008E3D71">
            <w:pPr>
              <w:spacing w:before="120"/>
              <w:rPr>
                <w:rFonts w:ascii="ArialMT" w:eastAsiaTheme="minorEastAsia" w:hAnsi="ArialMT" w:cs="ArialMT"/>
                <w:color w:val="auto"/>
              </w:rPr>
            </w:pPr>
          </w:p>
          <w:p w14:paraId="0E46C488" w14:textId="5DFD532D" w:rsidR="001E47D6" w:rsidRPr="001E47D6" w:rsidRDefault="008E3D71" w:rsidP="006F5070">
            <w:pPr>
              <w:spacing w:before="120"/>
              <w:rPr>
                <w:rFonts w:ascii="ArialMT" w:eastAsiaTheme="minorEastAsia" w:hAnsi="ArialMT" w:cs="ArialMT"/>
                <w:color w:val="auto"/>
              </w:rPr>
            </w:pPr>
            <w:r w:rsidRPr="008E3D71">
              <w:rPr>
                <w:rFonts w:ascii="ArialMT" w:eastAsiaTheme="minorEastAsia" w:hAnsi="ArialMT" w:cs="ArialMT"/>
                <w:color w:val="auto"/>
              </w:rPr>
              <w:t>Overall, the VM period was marked by intensive collaboration, iterative feedback loops, and a shared commitment to transparency and inclusivity. There were no deviations from the original plan; timelines were met as anticipated, and both intended outputs</w:t>
            </w:r>
            <w:r w:rsidR="001E47D6">
              <w:rPr>
                <w:rFonts w:ascii="ArialMT" w:eastAsiaTheme="minorEastAsia" w:hAnsi="ArialMT" w:cs="ArialMT"/>
                <w:color w:val="auto"/>
              </w:rPr>
              <w:t xml:space="preserve">, </w:t>
            </w:r>
            <w:r w:rsidRPr="008E3D71">
              <w:rPr>
                <w:rFonts w:ascii="ArialMT" w:eastAsiaTheme="minorEastAsia" w:hAnsi="ArialMT" w:cs="ArialMT"/>
                <w:color w:val="auto"/>
              </w:rPr>
              <w:t>OSF registration and a ready-to-submit protocol</w:t>
            </w:r>
            <w:r w:rsidR="001E47D6">
              <w:rPr>
                <w:rFonts w:ascii="ArialMT" w:eastAsiaTheme="minorEastAsia" w:hAnsi="ArialMT" w:cs="ArialMT"/>
                <w:color w:val="auto"/>
              </w:rPr>
              <w:t>,</w:t>
            </w:r>
            <w:r w:rsidRPr="008E3D71">
              <w:rPr>
                <w:rFonts w:ascii="ArialMT" w:eastAsiaTheme="minorEastAsia" w:hAnsi="ArialMT" w:cs="ArialMT"/>
                <w:color w:val="auto"/>
              </w:rPr>
              <w:t xml:space="preserve"> were achieved.</w:t>
            </w:r>
          </w:p>
        </w:tc>
      </w:tr>
      <w:tr w:rsidR="00107076" w:rsidRPr="00681CA3" w14:paraId="62498363" w14:textId="77777777" w:rsidTr="008E3D71">
        <w:trPr>
          <w:trHeight w:val="50"/>
        </w:trPr>
        <w:tc>
          <w:tcPr>
            <w:tcW w:w="9356" w:type="dxa"/>
            <w:tcBorders>
              <w:bottom w:val="nil"/>
            </w:tcBorders>
          </w:tcPr>
          <w:p w14:paraId="10F2E651" w14:textId="77777777" w:rsidR="00107076" w:rsidRPr="008E3D71" w:rsidRDefault="00107076" w:rsidP="008F1EE3">
            <w:pPr>
              <w:spacing w:before="120"/>
              <w:rPr>
                <w:b/>
                <w:color w:val="auto"/>
                <w:sz w:val="22"/>
                <w:szCs w:val="24"/>
                <w:u w:val="single"/>
              </w:rPr>
            </w:pPr>
            <w:r w:rsidRPr="008E3D71">
              <w:rPr>
                <w:b/>
                <w:color w:val="auto"/>
                <w:sz w:val="22"/>
                <w:szCs w:val="24"/>
                <w:u w:val="single"/>
              </w:rPr>
              <w:lastRenderedPageBreak/>
              <w:t>Description of the VM main achievements and planned follow-up activities</w:t>
            </w:r>
          </w:p>
          <w:p w14:paraId="1A022936" w14:textId="77777777" w:rsidR="00107076" w:rsidRPr="001E47D6" w:rsidRDefault="00107076" w:rsidP="008F1EE3">
            <w:pPr>
              <w:spacing w:before="120"/>
              <w:rPr>
                <w:rFonts w:ascii="ArialMT" w:eastAsiaTheme="minorEastAsia" w:hAnsi="ArialMT" w:cs="ArialMT"/>
                <w:i/>
                <w:iCs/>
                <w:color w:val="auto"/>
              </w:rPr>
            </w:pPr>
            <w:r w:rsidRPr="001E47D6">
              <w:rPr>
                <w:rFonts w:ascii="ArialMT" w:eastAsiaTheme="minorEastAsia" w:hAnsi="ArialMT" w:cs="ArialMT"/>
                <w:i/>
                <w:iCs/>
                <w:color w:val="auto"/>
              </w:rPr>
              <w:t>Description and assessment of whether the VM achieved its planned goals and expected outcomes, including specific contribution to Action objective and deliverables, or publications resulting from the VM. Agreed plans for future follow-up collaborations shall also be described in this section.</w:t>
            </w:r>
            <w:r w:rsidR="0040569F" w:rsidRPr="001E47D6">
              <w:rPr>
                <w:rFonts w:ascii="ArialMT" w:eastAsiaTheme="minorEastAsia" w:hAnsi="ArialMT" w:cs="ArialMT"/>
                <w:i/>
                <w:iCs/>
                <w:color w:val="auto"/>
              </w:rPr>
              <w:t xml:space="preserve"> (500 words)</w:t>
            </w:r>
          </w:p>
          <w:p w14:paraId="1995DFB4" w14:textId="1F5E6E07" w:rsidR="008E3D71" w:rsidRPr="008E3D71" w:rsidRDefault="008E3D71" w:rsidP="008E3D71">
            <w:pPr>
              <w:spacing w:before="120"/>
              <w:rPr>
                <w:rFonts w:ascii="ArialMT" w:eastAsiaTheme="minorEastAsia" w:hAnsi="ArialMT" w:cs="ArialMT"/>
                <w:color w:val="auto"/>
              </w:rPr>
            </w:pPr>
            <w:r w:rsidRPr="008E3D71">
              <w:rPr>
                <w:rFonts w:ascii="ArialMT" w:eastAsiaTheme="minorEastAsia" w:hAnsi="ArialMT" w:cs="ArialMT"/>
                <w:color w:val="auto"/>
              </w:rPr>
              <w:t>The Virtual Mobility successfully achieved all its planned goals and expected outcomes. The OSF registration was completed, approved by co-authors, and made publicly accessible, marking a significant milestone for WG2 and the CliMent Action in terms of transparency and methodological rigour.</w:t>
            </w:r>
            <w:r w:rsidR="001E47D6">
              <w:rPr>
                <w:rFonts w:ascii="ArialMT" w:eastAsiaTheme="minorEastAsia" w:hAnsi="ArialMT" w:cs="ArialMT"/>
                <w:color w:val="auto"/>
              </w:rPr>
              <w:t xml:space="preserve"> </w:t>
            </w:r>
            <w:r w:rsidRPr="008E3D71">
              <w:rPr>
                <w:rFonts w:ascii="ArialMT" w:eastAsiaTheme="minorEastAsia" w:hAnsi="ArialMT" w:cs="ArialMT"/>
                <w:color w:val="auto"/>
              </w:rPr>
              <w:t xml:space="preserve">The scoping review protocol was finalised and is now ready for submission to the </w:t>
            </w:r>
            <w:r w:rsidRPr="001E47D6">
              <w:rPr>
                <w:rFonts w:ascii="ArialMT" w:eastAsiaTheme="minorEastAsia" w:hAnsi="ArialMT" w:cs="ArialMT"/>
                <w:i/>
                <w:iCs/>
                <w:color w:val="auto"/>
              </w:rPr>
              <w:t>JBI Evidence Synthesis</w:t>
            </w:r>
            <w:r w:rsidRPr="008E3D71">
              <w:rPr>
                <w:rFonts w:ascii="ArialMT" w:eastAsiaTheme="minorEastAsia" w:hAnsi="ArialMT" w:cs="ArialMT"/>
                <w:color w:val="auto"/>
              </w:rPr>
              <w:t xml:space="preserve"> </w:t>
            </w:r>
            <w:r w:rsidR="00595378">
              <w:rPr>
                <w:rFonts w:ascii="ArialMT" w:eastAsiaTheme="minorEastAsia" w:hAnsi="ArialMT" w:cs="ArialMT"/>
                <w:color w:val="auto"/>
              </w:rPr>
              <w:t xml:space="preserve">Q1 </w:t>
            </w:r>
            <w:r w:rsidRPr="008E3D71">
              <w:rPr>
                <w:rFonts w:ascii="ArialMT" w:eastAsiaTheme="minorEastAsia" w:hAnsi="ArialMT" w:cs="ArialMT"/>
                <w:color w:val="auto"/>
              </w:rPr>
              <w:t>journal for peer review.</w:t>
            </w:r>
          </w:p>
          <w:p w14:paraId="7B6B726D" w14:textId="235F9880" w:rsidR="008E3D71" w:rsidRPr="008E3D71" w:rsidRDefault="008E3D71" w:rsidP="008E3D71">
            <w:pPr>
              <w:spacing w:before="120"/>
              <w:rPr>
                <w:rFonts w:ascii="ArialMT" w:eastAsiaTheme="minorEastAsia" w:hAnsi="ArialMT" w:cs="ArialMT"/>
                <w:color w:val="auto"/>
              </w:rPr>
            </w:pPr>
            <w:r w:rsidRPr="008E3D71">
              <w:rPr>
                <w:rFonts w:ascii="ArialMT" w:eastAsiaTheme="minorEastAsia" w:hAnsi="ArialMT" w:cs="ArialMT"/>
                <w:color w:val="auto"/>
              </w:rPr>
              <w:t>These outputs directly advance Deliverable D2.1 (Scoping review on coping strategies) by providing WG2 with a robust methodological anchor that will guide the ongoing evidence synthesis. The process also supported Action Objective 5 (identifying adaptive and maladaptive coping strategies)</w:t>
            </w:r>
            <w:r w:rsidR="00595378">
              <w:rPr>
                <w:rFonts w:ascii="ArialMT" w:eastAsiaTheme="minorEastAsia" w:hAnsi="ArialMT" w:cs="ArialMT"/>
                <w:color w:val="auto"/>
              </w:rPr>
              <w:t>,</w:t>
            </w:r>
            <w:r w:rsidRPr="008E3D71">
              <w:rPr>
                <w:rFonts w:ascii="ArialMT" w:eastAsiaTheme="minorEastAsia" w:hAnsi="ArialMT" w:cs="ArialMT"/>
                <w:color w:val="auto"/>
              </w:rPr>
              <w:t xml:space="preserve"> Objective 7 (enhancing knowledge transfer and methodological capacity through open science practices)</w:t>
            </w:r>
            <w:r w:rsidR="00595378">
              <w:rPr>
                <w:rFonts w:ascii="ArialMT" w:eastAsiaTheme="minorEastAsia" w:hAnsi="ArialMT" w:cs="ArialMT"/>
                <w:color w:val="auto"/>
              </w:rPr>
              <w:t>, and Objective 8 (shared knowledge and best practices)</w:t>
            </w:r>
            <w:r w:rsidRPr="008E3D71">
              <w:rPr>
                <w:rFonts w:ascii="ArialMT" w:eastAsiaTheme="minorEastAsia" w:hAnsi="ArialMT" w:cs="ArialMT"/>
                <w:color w:val="auto"/>
              </w:rPr>
              <w:t>. Moreover, the inclusive and collaborative nature of the work strengthened capacity building, involving early career researchers and ITC members in all stages of protocol development.</w:t>
            </w:r>
          </w:p>
          <w:p w14:paraId="17D28EFA" w14:textId="3549ABC6" w:rsidR="008E3D71" w:rsidRPr="008E3D71" w:rsidRDefault="008E3D71" w:rsidP="008E3D71">
            <w:pPr>
              <w:spacing w:before="120"/>
              <w:rPr>
                <w:rFonts w:ascii="ArialMT" w:eastAsiaTheme="minorEastAsia" w:hAnsi="ArialMT" w:cs="ArialMT"/>
                <w:color w:val="auto"/>
              </w:rPr>
            </w:pPr>
            <w:r w:rsidRPr="008E3D71">
              <w:rPr>
                <w:rFonts w:ascii="ArialMT" w:eastAsiaTheme="minorEastAsia" w:hAnsi="ArialMT" w:cs="ArialMT"/>
                <w:color w:val="auto"/>
              </w:rPr>
              <w:t>The VM also enhanced interdisciplinary collaboration, bringing together scholars from psychology, psychiatry, public health, and education to co-develop a shared framework for examining coping strategies in the context of climate change-related mental health impacts. The OSF record now serves as an open-access reference for the entire network, ensuring harmonisation across WG2 and beyond.</w:t>
            </w:r>
          </w:p>
          <w:p w14:paraId="0C01E3C1" w14:textId="664F92EF" w:rsidR="008E3D71" w:rsidRPr="008E3D71" w:rsidRDefault="008E3D71" w:rsidP="008E3D71">
            <w:pPr>
              <w:spacing w:before="120"/>
              <w:rPr>
                <w:rFonts w:ascii="ArialMT" w:eastAsiaTheme="minorEastAsia" w:hAnsi="ArialMT" w:cs="ArialMT"/>
                <w:color w:val="auto"/>
              </w:rPr>
            </w:pPr>
            <w:r w:rsidRPr="008E3D71">
              <w:rPr>
                <w:rFonts w:ascii="ArialMT" w:eastAsiaTheme="minorEastAsia" w:hAnsi="ArialMT" w:cs="ArialMT"/>
                <w:color w:val="auto"/>
              </w:rPr>
              <w:t>Planned follow-up activities include:</w:t>
            </w:r>
          </w:p>
          <w:p w14:paraId="550B5ABE" w14:textId="4BE453BF" w:rsidR="008E3D71" w:rsidRPr="008E3D71" w:rsidRDefault="008E3D71" w:rsidP="008E3D71">
            <w:pPr>
              <w:spacing w:before="120"/>
              <w:rPr>
                <w:rFonts w:ascii="ArialMT" w:eastAsiaTheme="minorEastAsia" w:hAnsi="ArialMT" w:cs="ArialMT"/>
                <w:color w:val="auto"/>
              </w:rPr>
            </w:pPr>
            <w:r w:rsidRPr="008E3D71">
              <w:rPr>
                <w:rFonts w:ascii="ArialMT" w:eastAsiaTheme="minorEastAsia" w:hAnsi="ArialMT" w:cs="ArialMT"/>
                <w:color w:val="auto"/>
              </w:rPr>
              <w:t>Subm</w:t>
            </w:r>
            <w:r w:rsidR="001E47D6">
              <w:rPr>
                <w:rFonts w:ascii="ArialMT" w:eastAsiaTheme="minorEastAsia" w:hAnsi="ArialMT" w:cs="ArialMT"/>
                <w:color w:val="auto"/>
              </w:rPr>
              <w:t>i</w:t>
            </w:r>
            <w:r w:rsidRPr="008E3D71">
              <w:rPr>
                <w:rFonts w:ascii="ArialMT" w:eastAsiaTheme="minorEastAsia" w:hAnsi="ArialMT" w:cs="ArialMT"/>
                <w:color w:val="auto"/>
              </w:rPr>
              <w:t xml:space="preserve">ssion of the protocol manuscript to </w:t>
            </w:r>
            <w:r w:rsidRPr="001E47D6">
              <w:rPr>
                <w:rFonts w:ascii="ArialMT" w:eastAsiaTheme="minorEastAsia" w:hAnsi="ArialMT" w:cs="ArialMT"/>
                <w:i/>
                <w:iCs/>
                <w:color w:val="auto"/>
              </w:rPr>
              <w:t>JBI Evidence Synthesis</w:t>
            </w:r>
            <w:r w:rsidRPr="008E3D71">
              <w:rPr>
                <w:rFonts w:ascii="ArialMT" w:eastAsiaTheme="minorEastAsia" w:hAnsi="ArialMT" w:cs="ArialMT"/>
                <w:color w:val="auto"/>
              </w:rPr>
              <w:t xml:space="preserve"> </w:t>
            </w:r>
            <w:r w:rsidR="00595378">
              <w:rPr>
                <w:rFonts w:ascii="ArialMT" w:eastAsiaTheme="minorEastAsia" w:hAnsi="ArialMT" w:cs="ArialMT"/>
                <w:color w:val="auto"/>
              </w:rPr>
              <w:t xml:space="preserve">(Q1 journal), </w:t>
            </w:r>
            <w:r w:rsidRPr="008E3D71">
              <w:rPr>
                <w:rFonts w:ascii="ArialMT" w:eastAsiaTheme="minorEastAsia" w:hAnsi="ArialMT" w:cs="ArialMT"/>
                <w:color w:val="auto"/>
              </w:rPr>
              <w:t>and subsequent peer-review process.</w:t>
            </w:r>
          </w:p>
          <w:p w14:paraId="6B72E487" w14:textId="7C3CDCB5" w:rsidR="008E3D71" w:rsidRPr="008E3D71" w:rsidRDefault="008E3D71" w:rsidP="008E3D71">
            <w:pPr>
              <w:spacing w:before="120"/>
              <w:rPr>
                <w:rFonts w:ascii="ArialMT" w:eastAsiaTheme="minorEastAsia" w:hAnsi="ArialMT" w:cs="ArialMT"/>
                <w:color w:val="auto"/>
              </w:rPr>
            </w:pPr>
            <w:r w:rsidRPr="008E3D71">
              <w:rPr>
                <w:rFonts w:ascii="ArialMT" w:eastAsiaTheme="minorEastAsia" w:hAnsi="ArialMT" w:cs="ArialMT"/>
                <w:color w:val="auto"/>
              </w:rPr>
              <w:t>Launch of the data extraction and analysis phases of the scoping review, guided by the registered protocol.</w:t>
            </w:r>
          </w:p>
          <w:p w14:paraId="2FCA1D31" w14:textId="45EBF7A7" w:rsidR="008E3D71" w:rsidRPr="008E3D71" w:rsidRDefault="008E3D71" w:rsidP="008E3D71">
            <w:pPr>
              <w:spacing w:before="120"/>
              <w:rPr>
                <w:rFonts w:ascii="ArialMT" w:eastAsiaTheme="minorEastAsia" w:hAnsi="ArialMT" w:cs="ArialMT"/>
                <w:color w:val="auto"/>
              </w:rPr>
            </w:pPr>
            <w:r w:rsidRPr="008E3D71">
              <w:rPr>
                <w:rFonts w:ascii="ArialMT" w:eastAsiaTheme="minorEastAsia" w:hAnsi="ArialMT" w:cs="ArialMT"/>
                <w:color w:val="auto"/>
              </w:rPr>
              <w:lastRenderedPageBreak/>
              <w:t>Organisation of an online methodological workshop within WG2 to disseminate lessons learned from the VM and support other members in protocol development and registration.</w:t>
            </w:r>
          </w:p>
          <w:p w14:paraId="4CFB43DE" w14:textId="08888ABA" w:rsidR="008E3D71" w:rsidRPr="008E3D71" w:rsidRDefault="008E3D71" w:rsidP="008E3D71">
            <w:pPr>
              <w:spacing w:before="120"/>
              <w:rPr>
                <w:rFonts w:ascii="ArialMT" w:eastAsiaTheme="minorEastAsia" w:hAnsi="ArialMT" w:cs="ArialMT"/>
                <w:color w:val="auto"/>
              </w:rPr>
            </w:pPr>
            <w:r w:rsidRPr="008E3D71">
              <w:rPr>
                <w:rFonts w:ascii="ArialMT" w:eastAsiaTheme="minorEastAsia" w:hAnsi="ArialMT" w:cs="ArialMT"/>
                <w:color w:val="auto"/>
              </w:rPr>
              <w:t>Preparation of a policy brief (Deliverable D2.3) drawing on emerging findings from the scoping review.</w:t>
            </w:r>
          </w:p>
          <w:p w14:paraId="369E23BB" w14:textId="77777777" w:rsidR="008E3D71" w:rsidRDefault="008E3D71" w:rsidP="008F1EE3">
            <w:pPr>
              <w:spacing w:before="120"/>
              <w:rPr>
                <w:rFonts w:ascii="ArialMT" w:eastAsiaTheme="minorEastAsia" w:hAnsi="ArialMT" w:cs="ArialMT"/>
                <w:color w:val="auto"/>
              </w:rPr>
            </w:pPr>
            <w:r w:rsidRPr="008E3D71">
              <w:rPr>
                <w:rFonts w:ascii="ArialMT" w:eastAsiaTheme="minorEastAsia" w:hAnsi="ArialMT" w:cs="ArialMT"/>
                <w:color w:val="auto"/>
              </w:rPr>
              <w:t>In summary, this Virtual Mobility has provided the methodological foundation for one of WG2’s core deliverables, advanced the Action’s open science agenda, and strengthened collaborative and inclusive research practices within the CliMent network.</w:t>
            </w:r>
          </w:p>
          <w:p w14:paraId="517A778F" w14:textId="793EB8DD" w:rsidR="00957857" w:rsidRPr="001E47D6" w:rsidRDefault="00957857" w:rsidP="008F1EE3">
            <w:pPr>
              <w:spacing w:before="120"/>
              <w:rPr>
                <w:rFonts w:ascii="ArialMT" w:eastAsiaTheme="minorEastAsia" w:hAnsi="ArialMT" w:cs="ArialMT"/>
                <w:color w:val="auto"/>
              </w:rPr>
            </w:pPr>
          </w:p>
        </w:tc>
      </w:tr>
      <w:tr w:rsidR="00107076" w:rsidRPr="00681CA3" w14:paraId="553E1690" w14:textId="77777777" w:rsidTr="008F1EE3">
        <w:trPr>
          <w:trHeight w:val="1722"/>
        </w:trPr>
        <w:tc>
          <w:tcPr>
            <w:tcW w:w="9356" w:type="dxa"/>
            <w:tcBorders>
              <w:top w:val="nil"/>
              <w:bottom w:val="single" w:sz="4" w:space="0" w:color="auto"/>
            </w:tcBorders>
          </w:tcPr>
          <w:p w14:paraId="14A2434C" w14:textId="77777777" w:rsidR="00957857" w:rsidRPr="00F568BD" w:rsidRDefault="00957857" w:rsidP="00957857">
            <w:pPr>
              <w:spacing w:before="120"/>
              <w:rPr>
                <w:rFonts w:ascii="ArialMT" w:hAnsi="ArialMT"/>
                <w:color w:val="auto"/>
              </w:rPr>
            </w:pPr>
            <w:r w:rsidRPr="00F568BD">
              <w:rPr>
                <w:rFonts w:ascii="ArialMT" w:hAnsi="ArialMT"/>
                <w:b/>
                <w:bCs/>
                <w:color w:val="auto"/>
              </w:rPr>
              <w:lastRenderedPageBreak/>
              <w:t>Communication Activity (for website or social media)</w:t>
            </w:r>
            <w:r w:rsidRPr="00F568BD">
              <w:rPr>
                <w:rFonts w:ascii="ArialMT" w:hAnsi="ArialMT"/>
                <w:color w:val="auto"/>
              </w:rPr>
              <w:t>:</w:t>
            </w:r>
          </w:p>
          <w:p w14:paraId="0EAB1B2C" w14:textId="664F9B89" w:rsidR="00107076" w:rsidRPr="00957857" w:rsidRDefault="00957857" w:rsidP="00957857">
            <w:pPr>
              <w:spacing w:before="120"/>
              <w:rPr>
                <w:color w:val="auto"/>
              </w:rPr>
            </w:pPr>
            <w:r w:rsidRPr="00F568BD">
              <w:rPr>
                <w:rFonts w:ascii="ArialMT" w:hAnsi="ArialMT"/>
                <w:color w:val="auto"/>
              </w:rPr>
              <w:t>We are delighted to announce that Dr Jane Spiteri has been awarded a Virtual Mobility (VM) Grant under the CliMent COST Action (CA23113) to develop an Open Science Framework (OSF) registration and a scoping review protocol on unpleasant eco-emotions. This initiative will advance understanding of the unpleasant emotional dimensions of climate change across generations, while enhancing methodological transparency and interdisciplinary collaboration across the CliMent network. The resulting outputs will serve as a foundation for future research and dialogue on how individuals and communities experience and respond to the unpleasant psychological impacts of climate change in Europe.</w:t>
            </w:r>
          </w:p>
        </w:tc>
      </w:tr>
    </w:tbl>
    <w:p w14:paraId="1E3BB603" w14:textId="09B92752" w:rsidR="005146D6" w:rsidRPr="00B87972" w:rsidRDefault="005146D6" w:rsidP="00B87972"/>
    <w:sectPr w:rsidR="005146D6" w:rsidRPr="00B87972" w:rsidSect="00384D8B">
      <w:headerReference w:type="even" r:id="rId15"/>
      <w:headerReference w:type="default" r:id="rId16"/>
      <w:footerReference w:type="even" r:id="rId17"/>
      <w:footerReference w:type="default" r:id="rId18"/>
      <w:headerReference w:type="first" r:id="rId19"/>
      <w:footerReference w:type="first" r:id="rId20"/>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3DC84D" w14:textId="77777777" w:rsidR="005245D6" w:rsidRDefault="005245D6" w:rsidP="00F24F32">
      <w:r>
        <w:separator/>
      </w:r>
    </w:p>
  </w:endnote>
  <w:endnote w:type="continuationSeparator" w:id="0">
    <w:p w14:paraId="6B39E155" w14:textId="77777777" w:rsidR="005245D6" w:rsidRDefault="005245D6"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BA"/>
    <w:family w:val="swiss"/>
    <w:pitch w:val="variable"/>
    <w:sig w:usb0="E4002EFF" w:usb1="C0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464B5" w14:textId="77777777" w:rsidR="00687DCA" w:rsidRDefault="00687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29C1E" w14:textId="67331524" w:rsidR="00851130" w:rsidRDefault="00851130" w:rsidP="00F24F32">
    <w:pPr>
      <w:pStyle w:val="Footer"/>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w:t>
    </w:r>
    <w:proofErr w:type="spellStart"/>
    <w:r w:rsidRPr="008C46E3">
      <w:rPr>
        <w:rFonts w:ascii="Effra" w:hAnsi="Effra"/>
        <w:sz w:val="17"/>
        <w:szCs w:val="17"/>
        <w:lang w:val="fr-FR"/>
      </w:rPr>
      <w:t>Bolwerklaan</w:t>
    </w:r>
    <w:proofErr w:type="spellEnd"/>
    <w:r w:rsidR="00C75B36" w:rsidRPr="008C46E3">
      <w:rPr>
        <w:rFonts w:ascii="Effra" w:hAnsi="Effra"/>
        <w:sz w:val="17"/>
        <w:szCs w:val="17"/>
        <w:lang w:val="fr-FR"/>
      </w:rPr>
      <w:t xml:space="preserve"> 21 | 1210 </w:t>
    </w:r>
    <w:r w:rsidR="00703422" w:rsidRPr="008C46E3">
      <w:rPr>
        <w:rFonts w:ascii="Effra" w:hAnsi="Effra"/>
        <w:sz w:val="17"/>
        <w:szCs w:val="17"/>
        <w:lang w:val="fr-FR"/>
      </w:rPr>
      <w:t xml:space="preserve">Brussels, </w:t>
    </w:r>
    <w:proofErr w:type="spellStart"/>
    <w:r w:rsidR="00703422" w:rsidRPr="008C46E3">
      <w:rPr>
        <w:rFonts w:ascii="Effra" w:hAnsi="Effra"/>
        <w:sz w:val="17"/>
        <w:szCs w:val="17"/>
        <w:lang w:val="fr-FR"/>
      </w:rPr>
      <w:t>Belg</w:t>
    </w:r>
    <w:r w:rsidR="00C75B36" w:rsidRPr="008C46E3">
      <w:rPr>
        <w:rFonts w:ascii="Effra" w:hAnsi="Effra"/>
        <w:sz w:val="17"/>
        <w:szCs w:val="17"/>
        <w:lang w:val="fr-FR"/>
      </w:rPr>
      <w:t>ium</w:t>
    </w:r>
    <w:proofErr w:type="spellEnd"/>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DB7ED5" w14:textId="77777777" w:rsidR="005245D6" w:rsidRDefault="005245D6" w:rsidP="00F24F32">
      <w:r>
        <w:separator/>
      </w:r>
    </w:p>
  </w:footnote>
  <w:footnote w:type="continuationSeparator" w:id="0">
    <w:p w14:paraId="19C1292D" w14:textId="77777777" w:rsidR="005245D6" w:rsidRDefault="005245D6" w:rsidP="00F24F32">
      <w:r>
        <w:continuationSeparator/>
      </w:r>
    </w:p>
  </w:footnote>
  <w:footnote w:id="1">
    <w:p w14:paraId="42DCEF35" w14:textId="77777777" w:rsidR="00107076" w:rsidRPr="00A4331D" w:rsidRDefault="00107076" w:rsidP="00107076">
      <w:pPr>
        <w:pStyle w:val="Title2"/>
        <w:spacing w:before="120"/>
        <w:jc w:val="both"/>
      </w:pPr>
      <w:r w:rsidRPr="00A02DDA">
        <w:rPr>
          <w:rStyle w:val="FootnoteReference"/>
          <w:color w:val="56585B"/>
          <w:sz w:val="16"/>
          <w:szCs w:val="16"/>
          <w:lang w:val="nl-BE"/>
        </w:rPr>
        <w:footnoteRef/>
      </w:r>
      <w:r w:rsidRPr="00A02DDA">
        <w:rPr>
          <w:rStyle w:val="FootnoteReference"/>
          <w:color w:val="56585B"/>
          <w:sz w:val="16"/>
          <w:szCs w:val="16"/>
          <w:lang w:val="nl-BE"/>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7B920" w14:textId="77777777" w:rsidR="00687DCA" w:rsidRDefault="00687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3466D" w14:textId="77777777" w:rsidR="00851130" w:rsidRDefault="00851130" w:rsidP="00F24F32">
    <w:pPr>
      <w:pStyle w:val="Header"/>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65A25" w14:textId="35236CF4" w:rsidR="00773BAB" w:rsidRDefault="00687DCA" w:rsidP="00773BAB">
    <w:pPr>
      <w:pStyle w:val="Header"/>
    </w:pPr>
    <w:r>
      <w:rPr>
        <w:noProof/>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101.15pt;height:101.15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8801A53"/>
    <w:multiLevelType w:val="hybridMultilevel"/>
    <w:tmpl w:val="CADAA3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6"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8"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2"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3"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abstractNum w:abstractNumId="35" w15:restartNumberingAfterBreak="0">
    <w:nsid w:val="7A5600DA"/>
    <w:multiLevelType w:val="hybridMultilevel"/>
    <w:tmpl w:val="9CC83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83034941">
    <w:abstractNumId w:val="16"/>
  </w:num>
  <w:num w:numId="2" w16cid:durableId="891816678">
    <w:abstractNumId w:val="24"/>
  </w:num>
  <w:num w:numId="3" w16cid:durableId="696783299">
    <w:abstractNumId w:val="25"/>
  </w:num>
  <w:num w:numId="4" w16cid:durableId="1185824021">
    <w:abstractNumId w:val="21"/>
  </w:num>
  <w:num w:numId="5" w16cid:durableId="1489053992">
    <w:abstractNumId w:val="11"/>
  </w:num>
  <w:num w:numId="6" w16cid:durableId="722171310">
    <w:abstractNumId w:val="4"/>
  </w:num>
  <w:num w:numId="7" w16cid:durableId="1940142452">
    <w:abstractNumId w:val="5"/>
  </w:num>
  <w:num w:numId="8" w16cid:durableId="294992071">
    <w:abstractNumId w:val="6"/>
  </w:num>
  <w:num w:numId="9" w16cid:durableId="862060658">
    <w:abstractNumId w:val="7"/>
  </w:num>
  <w:num w:numId="10" w16cid:durableId="2029063011">
    <w:abstractNumId w:val="9"/>
  </w:num>
  <w:num w:numId="11" w16cid:durableId="1145319319">
    <w:abstractNumId w:val="0"/>
  </w:num>
  <w:num w:numId="12" w16cid:durableId="2128813176">
    <w:abstractNumId w:val="1"/>
  </w:num>
  <w:num w:numId="13" w16cid:durableId="1374308287">
    <w:abstractNumId w:val="2"/>
  </w:num>
  <w:num w:numId="14" w16cid:durableId="226111400">
    <w:abstractNumId w:val="3"/>
  </w:num>
  <w:num w:numId="15" w16cid:durableId="1202595408">
    <w:abstractNumId w:val="8"/>
  </w:num>
  <w:num w:numId="16" w16cid:durableId="1001160606">
    <w:abstractNumId w:val="29"/>
  </w:num>
  <w:num w:numId="17" w16cid:durableId="167061723">
    <w:abstractNumId w:val="33"/>
  </w:num>
  <w:num w:numId="18" w16cid:durableId="1013263875">
    <w:abstractNumId w:val="17"/>
  </w:num>
  <w:num w:numId="19" w16cid:durableId="1086149805">
    <w:abstractNumId w:val="19"/>
  </w:num>
  <w:num w:numId="20" w16cid:durableId="2101901891">
    <w:abstractNumId w:val="10"/>
  </w:num>
  <w:num w:numId="21" w16cid:durableId="433787773">
    <w:abstractNumId w:val="28"/>
  </w:num>
  <w:num w:numId="22" w16cid:durableId="1226795530">
    <w:abstractNumId w:val="23"/>
  </w:num>
  <w:num w:numId="23" w16cid:durableId="1072779669">
    <w:abstractNumId w:val="14"/>
  </w:num>
  <w:num w:numId="24" w16cid:durableId="323163101">
    <w:abstractNumId w:val="31"/>
  </w:num>
  <w:num w:numId="25" w16cid:durableId="2118519356">
    <w:abstractNumId w:val="15"/>
  </w:num>
  <w:num w:numId="26" w16cid:durableId="304284213">
    <w:abstractNumId w:val="32"/>
  </w:num>
  <w:num w:numId="27" w16cid:durableId="1620797231">
    <w:abstractNumId w:val="12"/>
  </w:num>
  <w:num w:numId="28" w16cid:durableId="89896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81820243">
    <w:abstractNumId w:val="13"/>
  </w:num>
  <w:num w:numId="30" w16cid:durableId="1214195816">
    <w:abstractNumId w:val="20"/>
  </w:num>
  <w:num w:numId="31" w16cid:durableId="2072729262">
    <w:abstractNumId w:val="34"/>
  </w:num>
  <w:num w:numId="32" w16cid:durableId="1838380109">
    <w:abstractNumId w:val="27"/>
  </w:num>
  <w:num w:numId="33" w16cid:durableId="1173371918">
    <w:abstractNumId w:val="18"/>
  </w:num>
  <w:num w:numId="34" w16cid:durableId="1472822345">
    <w:abstractNumId w:val="30"/>
  </w:num>
  <w:num w:numId="35" w16cid:durableId="141698384">
    <w:abstractNumId w:val="26"/>
  </w:num>
  <w:num w:numId="36" w16cid:durableId="1800105746">
    <w:abstractNumId w:val="22"/>
  </w:num>
  <w:num w:numId="37" w16cid:durableId="1266763783">
    <w:abstractNumId w:val="3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33FE1"/>
    <w:rsid w:val="00035AF5"/>
    <w:rsid w:val="00042125"/>
    <w:rsid w:val="0005130B"/>
    <w:rsid w:val="00071487"/>
    <w:rsid w:val="0008039C"/>
    <w:rsid w:val="000A5EC1"/>
    <w:rsid w:val="000B09FC"/>
    <w:rsid w:val="000C2C8D"/>
    <w:rsid w:val="000C514F"/>
    <w:rsid w:val="000C5AC5"/>
    <w:rsid w:val="000D0EC9"/>
    <w:rsid w:val="000D665C"/>
    <w:rsid w:val="000D7E03"/>
    <w:rsid w:val="000E50CB"/>
    <w:rsid w:val="000F54CA"/>
    <w:rsid w:val="00101381"/>
    <w:rsid w:val="00107076"/>
    <w:rsid w:val="00114C0F"/>
    <w:rsid w:val="00122D96"/>
    <w:rsid w:val="0012515B"/>
    <w:rsid w:val="0012616A"/>
    <w:rsid w:val="0014551F"/>
    <w:rsid w:val="00147143"/>
    <w:rsid w:val="0017113B"/>
    <w:rsid w:val="00172F75"/>
    <w:rsid w:val="001814CB"/>
    <w:rsid w:val="00181660"/>
    <w:rsid w:val="00196ED6"/>
    <w:rsid w:val="001B3E10"/>
    <w:rsid w:val="001B6D47"/>
    <w:rsid w:val="001C1A5F"/>
    <w:rsid w:val="001C20DF"/>
    <w:rsid w:val="001C2253"/>
    <w:rsid w:val="001C3E87"/>
    <w:rsid w:val="001E47D6"/>
    <w:rsid w:val="001E51B4"/>
    <w:rsid w:val="002050E6"/>
    <w:rsid w:val="00205BFB"/>
    <w:rsid w:val="002232AF"/>
    <w:rsid w:val="00231490"/>
    <w:rsid w:val="00231CB1"/>
    <w:rsid w:val="00253039"/>
    <w:rsid w:val="00266DE4"/>
    <w:rsid w:val="00275878"/>
    <w:rsid w:val="0028353D"/>
    <w:rsid w:val="00285A54"/>
    <w:rsid w:val="002C082C"/>
    <w:rsid w:val="003116DF"/>
    <w:rsid w:val="003127A2"/>
    <w:rsid w:val="00321CAC"/>
    <w:rsid w:val="00324DF6"/>
    <w:rsid w:val="00335FD5"/>
    <w:rsid w:val="00346844"/>
    <w:rsid w:val="00347A65"/>
    <w:rsid w:val="00353A67"/>
    <w:rsid w:val="003573E0"/>
    <w:rsid w:val="00366244"/>
    <w:rsid w:val="00384D8B"/>
    <w:rsid w:val="00386D3F"/>
    <w:rsid w:val="0039283D"/>
    <w:rsid w:val="003A3251"/>
    <w:rsid w:val="003A5BFB"/>
    <w:rsid w:val="003A5CB0"/>
    <w:rsid w:val="003B54C9"/>
    <w:rsid w:val="003B59E7"/>
    <w:rsid w:val="003E5AE8"/>
    <w:rsid w:val="003E7115"/>
    <w:rsid w:val="0040461C"/>
    <w:rsid w:val="0040569F"/>
    <w:rsid w:val="00415B74"/>
    <w:rsid w:val="0041648F"/>
    <w:rsid w:val="00430084"/>
    <w:rsid w:val="00430C33"/>
    <w:rsid w:val="00434377"/>
    <w:rsid w:val="00435BA4"/>
    <w:rsid w:val="00462342"/>
    <w:rsid w:val="00470DB1"/>
    <w:rsid w:val="00471C1C"/>
    <w:rsid w:val="0048049A"/>
    <w:rsid w:val="004E1663"/>
    <w:rsid w:val="004E73E5"/>
    <w:rsid w:val="004F1430"/>
    <w:rsid w:val="004F673B"/>
    <w:rsid w:val="00502099"/>
    <w:rsid w:val="00507965"/>
    <w:rsid w:val="005146D6"/>
    <w:rsid w:val="00515403"/>
    <w:rsid w:val="00516CEB"/>
    <w:rsid w:val="005245D6"/>
    <w:rsid w:val="005418ED"/>
    <w:rsid w:val="0054703D"/>
    <w:rsid w:val="00547BA4"/>
    <w:rsid w:val="00551257"/>
    <w:rsid w:val="00553543"/>
    <w:rsid w:val="005673A1"/>
    <w:rsid w:val="00567739"/>
    <w:rsid w:val="005727EB"/>
    <w:rsid w:val="005808D9"/>
    <w:rsid w:val="00590C91"/>
    <w:rsid w:val="0059125B"/>
    <w:rsid w:val="00595378"/>
    <w:rsid w:val="005A2673"/>
    <w:rsid w:val="005B1803"/>
    <w:rsid w:val="005B243A"/>
    <w:rsid w:val="005C2A3B"/>
    <w:rsid w:val="005E4D74"/>
    <w:rsid w:val="005F16F7"/>
    <w:rsid w:val="005F4006"/>
    <w:rsid w:val="00603F42"/>
    <w:rsid w:val="00630011"/>
    <w:rsid w:val="00630287"/>
    <w:rsid w:val="006338E8"/>
    <w:rsid w:val="00650FE3"/>
    <w:rsid w:val="00683DBD"/>
    <w:rsid w:val="00686491"/>
    <w:rsid w:val="00687DCA"/>
    <w:rsid w:val="00692EE6"/>
    <w:rsid w:val="006961C9"/>
    <w:rsid w:val="006B22CF"/>
    <w:rsid w:val="006C01FE"/>
    <w:rsid w:val="006C7C0C"/>
    <w:rsid w:val="006D3906"/>
    <w:rsid w:val="006F1D77"/>
    <w:rsid w:val="006F5070"/>
    <w:rsid w:val="006F5D84"/>
    <w:rsid w:val="00703422"/>
    <w:rsid w:val="00721D22"/>
    <w:rsid w:val="0073296A"/>
    <w:rsid w:val="00734932"/>
    <w:rsid w:val="0073624E"/>
    <w:rsid w:val="00736ADE"/>
    <w:rsid w:val="00753B15"/>
    <w:rsid w:val="007717AB"/>
    <w:rsid w:val="00773BAB"/>
    <w:rsid w:val="00774763"/>
    <w:rsid w:val="00786542"/>
    <w:rsid w:val="00792709"/>
    <w:rsid w:val="007B01BF"/>
    <w:rsid w:val="007B5BF7"/>
    <w:rsid w:val="007B686F"/>
    <w:rsid w:val="007C6627"/>
    <w:rsid w:val="007E1992"/>
    <w:rsid w:val="007E50C6"/>
    <w:rsid w:val="008037E6"/>
    <w:rsid w:val="008060D5"/>
    <w:rsid w:val="0084206D"/>
    <w:rsid w:val="00851130"/>
    <w:rsid w:val="00855770"/>
    <w:rsid w:val="00856802"/>
    <w:rsid w:val="0086467D"/>
    <w:rsid w:val="00884865"/>
    <w:rsid w:val="008A1B41"/>
    <w:rsid w:val="008A48FB"/>
    <w:rsid w:val="008C46E3"/>
    <w:rsid w:val="008D41D4"/>
    <w:rsid w:val="008D58DB"/>
    <w:rsid w:val="008E223F"/>
    <w:rsid w:val="008E3111"/>
    <w:rsid w:val="008E3D71"/>
    <w:rsid w:val="0090460B"/>
    <w:rsid w:val="0091197C"/>
    <w:rsid w:val="009129E6"/>
    <w:rsid w:val="0091620F"/>
    <w:rsid w:val="00925BD4"/>
    <w:rsid w:val="00933036"/>
    <w:rsid w:val="00944A2B"/>
    <w:rsid w:val="009471FF"/>
    <w:rsid w:val="00947D10"/>
    <w:rsid w:val="00957857"/>
    <w:rsid w:val="00963B82"/>
    <w:rsid w:val="00983788"/>
    <w:rsid w:val="00987F45"/>
    <w:rsid w:val="00991ABF"/>
    <w:rsid w:val="009B3BA3"/>
    <w:rsid w:val="009B7D19"/>
    <w:rsid w:val="009C2B00"/>
    <w:rsid w:val="009C314F"/>
    <w:rsid w:val="009C7EC8"/>
    <w:rsid w:val="009D6A4C"/>
    <w:rsid w:val="009E6B67"/>
    <w:rsid w:val="009E7C11"/>
    <w:rsid w:val="009F5283"/>
    <w:rsid w:val="00A167BD"/>
    <w:rsid w:val="00A17795"/>
    <w:rsid w:val="00A222F4"/>
    <w:rsid w:val="00A30394"/>
    <w:rsid w:val="00A312E6"/>
    <w:rsid w:val="00A33352"/>
    <w:rsid w:val="00A35C5C"/>
    <w:rsid w:val="00A728D7"/>
    <w:rsid w:val="00A74413"/>
    <w:rsid w:val="00A83F8E"/>
    <w:rsid w:val="00A92ABC"/>
    <w:rsid w:val="00A97B59"/>
    <w:rsid w:val="00A97F8C"/>
    <w:rsid w:val="00AA3E8E"/>
    <w:rsid w:val="00AA5C96"/>
    <w:rsid w:val="00AA75A7"/>
    <w:rsid w:val="00AB22E5"/>
    <w:rsid w:val="00AC0D6C"/>
    <w:rsid w:val="00AC1122"/>
    <w:rsid w:val="00AD0CB5"/>
    <w:rsid w:val="00B02E76"/>
    <w:rsid w:val="00B04551"/>
    <w:rsid w:val="00B050AD"/>
    <w:rsid w:val="00B15198"/>
    <w:rsid w:val="00B258BA"/>
    <w:rsid w:val="00B2635F"/>
    <w:rsid w:val="00B308EA"/>
    <w:rsid w:val="00B37BC9"/>
    <w:rsid w:val="00B404AB"/>
    <w:rsid w:val="00B4541F"/>
    <w:rsid w:val="00B46405"/>
    <w:rsid w:val="00B532A7"/>
    <w:rsid w:val="00B55A59"/>
    <w:rsid w:val="00B64B1E"/>
    <w:rsid w:val="00B82E71"/>
    <w:rsid w:val="00B8414B"/>
    <w:rsid w:val="00B87972"/>
    <w:rsid w:val="00B919D5"/>
    <w:rsid w:val="00BA0A3F"/>
    <w:rsid w:val="00BA0EC7"/>
    <w:rsid w:val="00BA2EC0"/>
    <w:rsid w:val="00BB3380"/>
    <w:rsid w:val="00C012BE"/>
    <w:rsid w:val="00C10A4F"/>
    <w:rsid w:val="00C10B3C"/>
    <w:rsid w:val="00C12AD6"/>
    <w:rsid w:val="00C152B0"/>
    <w:rsid w:val="00C26592"/>
    <w:rsid w:val="00C50EAE"/>
    <w:rsid w:val="00C63D6F"/>
    <w:rsid w:val="00C75B36"/>
    <w:rsid w:val="00C76FF9"/>
    <w:rsid w:val="00C810C7"/>
    <w:rsid w:val="00C86BE2"/>
    <w:rsid w:val="00CB2878"/>
    <w:rsid w:val="00CE0406"/>
    <w:rsid w:val="00CE1D0D"/>
    <w:rsid w:val="00CE5DC6"/>
    <w:rsid w:val="00CF5274"/>
    <w:rsid w:val="00D00997"/>
    <w:rsid w:val="00D174E9"/>
    <w:rsid w:val="00D30F99"/>
    <w:rsid w:val="00D34140"/>
    <w:rsid w:val="00D36F60"/>
    <w:rsid w:val="00D473F2"/>
    <w:rsid w:val="00D476C0"/>
    <w:rsid w:val="00D55B62"/>
    <w:rsid w:val="00D7115C"/>
    <w:rsid w:val="00D87D1E"/>
    <w:rsid w:val="00D940F7"/>
    <w:rsid w:val="00D94FC9"/>
    <w:rsid w:val="00DA3CBB"/>
    <w:rsid w:val="00DA61D7"/>
    <w:rsid w:val="00DB0565"/>
    <w:rsid w:val="00DB315D"/>
    <w:rsid w:val="00DB7ABE"/>
    <w:rsid w:val="00DC732B"/>
    <w:rsid w:val="00E02E5F"/>
    <w:rsid w:val="00E04B7E"/>
    <w:rsid w:val="00E068B7"/>
    <w:rsid w:val="00E10FF1"/>
    <w:rsid w:val="00E16828"/>
    <w:rsid w:val="00E2091C"/>
    <w:rsid w:val="00E2595C"/>
    <w:rsid w:val="00E264A6"/>
    <w:rsid w:val="00E36E40"/>
    <w:rsid w:val="00E427EA"/>
    <w:rsid w:val="00E4345B"/>
    <w:rsid w:val="00E52E6D"/>
    <w:rsid w:val="00E53F4A"/>
    <w:rsid w:val="00E674D3"/>
    <w:rsid w:val="00E71E6D"/>
    <w:rsid w:val="00EA701A"/>
    <w:rsid w:val="00EC58EA"/>
    <w:rsid w:val="00ED1804"/>
    <w:rsid w:val="00EE36D1"/>
    <w:rsid w:val="00EE6C68"/>
    <w:rsid w:val="00EF059E"/>
    <w:rsid w:val="00F111F5"/>
    <w:rsid w:val="00F23AC3"/>
    <w:rsid w:val="00F24F32"/>
    <w:rsid w:val="00F256CA"/>
    <w:rsid w:val="00F31307"/>
    <w:rsid w:val="00F34E9E"/>
    <w:rsid w:val="00F43B84"/>
    <w:rsid w:val="00F46B51"/>
    <w:rsid w:val="00F568BD"/>
    <w:rsid w:val="00F67CC4"/>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9"/>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3.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2.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customXml/itemProps3.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Letter-Director-50years1.dotx</Template>
  <TotalTime>4</TotalTime>
  <Pages>5</Pages>
  <Words>4749</Words>
  <Characters>2708</Characters>
  <Application>Microsoft Office Word</Application>
  <DocSecurity>0</DocSecurity>
  <Lines>22</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7443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Dalia Martinaitienė</cp:lastModifiedBy>
  <cp:revision>2</cp:revision>
  <cp:lastPrinted>2016-11-07T11:47:00Z</cp:lastPrinted>
  <dcterms:created xsi:type="dcterms:W3CDTF">2025-11-14T13:55:00Z</dcterms:created>
  <dcterms:modified xsi:type="dcterms:W3CDTF">2025-11-14T13:55:00Z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